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35A3C" w14:textId="421EF5CA" w:rsidR="00955C81" w:rsidRPr="009323A8" w:rsidRDefault="00955C81" w:rsidP="00330E4F">
      <w:pPr>
        <w:rPr>
          <w:rFonts w:ascii="Garamond" w:hAnsi="Garamond"/>
          <w:color w:val="000000" w:themeColor="text1"/>
        </w:rPr>
      </w:pPr>
    </w:p>
    <w:p w14:paraId="0B27C3CA" w14:textId="62574422" w:rsidR="0008600E" w:rsidRPr="009323A8" w:rsidRDefault="788C7BF8" w:rsidP="0053216E">
      <w:pPr>
        <w:jc w:val="center"/>
        <w:rPr>
          <w:rFonts w:ascii="Garamond" w:hAnsi="Garamond"/>
          <w:b/>
          <w:bCs/>
          <w:color w:val="000000" w:themeColor="text1"/>
          <w:sz w:val="32"/>
          <w:szCs w:val="32"/>
        </w:rPr>
      </w:pPr>
      <w:r w:rsidRPr="009323A8">
        <w:rPr>
          <w:rFonts w:ascii="Garamond" w:hAnsi="Garamond"/>
          <w:b/>
          <w:bCs/>
          <w:color w:val="000000" w:themeColor="text1"/>
          <w:sz w:val="32"/>
          <w:szCs w:val="32"/>
        </w:rPr>
        <w:t>Fall Quarter 202</w:t>
      </w:r>
      <w:r w:rsidR="00143936">
        <w:rPr>
          <w:rFonts w:ascii="Garamond" w:hAnsi="Garamond"/>
          <w:b/>
          <w:bCs/>
          <w:color w:val="000000" w:themeColor="text1"/>
          <w:sz w:val="32"/>
          <w:szCs w:val="32"/>
        </w:rPr>
        <w:t>3</w:t>
      </w:r>
    </w:p>
    <w:p w14:paraId="6F77C27B" w14:textId="606CEAFB" w:rsidR="0008600E" w:rsidRPr="009323A8" w:rsidRDefault="0008600E" w:rsidP="00330E4F">
      <w:pPr>
        <w:rPr>
          <w:rFonts w:ascii="Garamond" w:hAnsi="Garamond"/>
          <w:color w:val="000000" w:themeColor="text1"/>
        </w:rPr>
      </w:pPr>
    </w:p>
    <w:tbl>
      <w:tblPr>
        <w:tblStyle w:val="TableGrid"/>
        <w:tblW w:w="15379" w:type="dxa"/>
        <w:tblLook w:val="04A0" w:firstRow="1" w:lastRow="0" w:firstColumn="1" w:lastColumn="0" w:noHBand="0" w:noVBand="1"/>
      </w:tblPr>
      <w:tblGrid>
        <w:gridCol w:w="1366"/>
        <w:gridCol w:w="1660"/>
        <w:gridCol w:w="1734"/>
        <w:gridCol w:w="1482"/>
        <w:gridCol w:w="6404"/>
        <w:gridCol w:w="2733"/>
      </w:tblGrid>
      <w:tr w:rsidR="009323A8" w:rsidRPr="009323A8" w14:paraId="0587EA69" w14:textId="77777777" w:rsidTr="00331654">
        <w:trPr>
          <w:trHeight w:val="538"/>
        </w:trPr>
        <w:tc>
          <w:tcPr>
            <w:tcW w:w="1366" w:type="dxa"/>
          </w:tcPr>
          <w:p w14:paraId="335A72EA"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 xml:space="preserve">RLST </w:t>
            </w:r>
          </w:p>
          <w:p w14:paraId="2FF74F9A"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 xml:space="preserve">Course No. </w:t>
            </w:r>
          </w:p>
        </w:tc>
        <w:tc>
          <w:tcPr>
            <w:tcW w:w="1660" w:type="dxa"/>
          </w:tcPr>
          <w:p w14:paraId="3DB5A38F"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Course Title</w:t>
            </w:r>
          </w:p>
        </w:tc>
        <w:tc>
          <w:tcPr>
            <w:tcW w:w="1734" w:type="dxa"/>
          </w:tcPr>
          <w:p w14:paraId="7C506BE7"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Instructor</w:t>
            </w:r>
          </w:p>
        </w:tc>
        <w:tc>
          <w:tcPr>
            <w:tcW w:w="1482" w:type="dxa"/>
          </w:tcPr>
          <w:p w14:paraId="34487DA5"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Requirement Fulfilled</w:t>
            </w:r>
          </w:p>
        </w:tc>
        <w:tc>
          <w:tcPr>
            <w:tcW w:w="6404" w:type="dxa"/>
          </w:tcPr>
          <w:p w14:paraId="5C08FF2D"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Course Description</w:t>
            </w:r>
          </w:p>
        </w:tc>
        <w:tc>
          <w:tcPr>
            <w:tcW w:w="2733" w:type="dxa"/>
          </w:tcPr>
          <w:p w14:paraId="60325230" w14:textId="77777777" w:rsidR="0008600E" w:rsidRPr="009323A8" w:rsidRDefault="0008600E" w:rsidP="006237AE">
            <w:pPr>
              <w:rPr>
                <w:rFonts w:ascii="Garamond" w:hAnsi="Garamond"/>
                <w:color w:val="000000" w:themeColor="text1"/>
              </w:rPr>
            </w:pPr>
            <w:proofErr w:type="spellStart"/>
            <w:r w:rsidRPr="009323A8">
              <w:rPr>
                <w:rFonts w:ascii="Garamond" w:hAnsi="Garamond"/>
                <w:color w:val="000000" w:themeColor="text1"/>
              </w:rPr>
              <w:t>Crosslisting</w:t>
            </w:r>
            <w:proofErr w:type="spellEnd"/>
          </w:p>
        </w:tc>
      </w:tr>
      <w:tr w:rsidR="00331654" w:rsidRPr="009323A8" w14:paraId="4ED5F1EA" w14:textId="77777777" w:rsidTr="00331654">
        <w:trPr>
          <w:trHeight w:val="263"/>
        </w:trPr>
        <w:tc>
          <w:tcPr>
            <w:tcW w:w="1366" w:type="dxa"/>
          </w:tcPr>
          <w:p w14:paraId="6A861665" w14:textId="77777777" w:rsidR="00331654" w:rsidRPr="009323A8" w:rsidRDefault="00331654" w:rsidP="00331654">
            <w:pPr>
              <w:rPr>
                <w:rFonts w:ascii="Garamond" w:hAnsi="Garamond"/>
                <w:color w:val="000000" w:themeColor="text1"/>
              </w:rPr>
            </w:pPr>
            <w:r w:rsidRPr="009323A8">
              <w:rPr>
                <w:rFonts w:ascii="Garamond" w:hAnsi="Garamond"/>
                <w:color w:val="000000" w:themeColor="text1"/>
              </w:rPr>
              <w:t>RLST</w:t>
            </w:r>
          </w:p>
          <w:p w14:paraId="62E4AD4C" w14:textId="351621B8" w:rsidR="00331654" w:rsidRPr="009323A8" w:rsidRDefault="00331654" w:rsidP="00331654">
            <w:pPr>
              <w:rPr>
                <w:rFonts w:ascii="Garamond" w:hAnsi="Garamond"/>
                <w:color w:val="000000" w:themeColor="text1"/>
              </w:rPr>
            </w:pPr>
            <w:r w:rsidRPr="009323A8">
              <w:rPr>
                <w:rFonts w:ascii="Garamond" w:hAnsi="Garamond"/>
                <w:color w:val="000000" w:themeColor="text1"/>
              </w:rPr>
              <w:t>10100</w:t>
            </w:r>
          </w:p>
        </w:tc>
        <w:tc>
          <w:tcPr>
            <w:tcW w:w="1660" w:type="dxa"/>
          </w:tcPr>
          <w:p w14:paraId="79D938B0" w14:textId="2D186171" w:rsidR="00331654" w:rsidRPr="009323A8" w:rsidRDefault="00331654" w:rsidP="00331654">
            <w:pPr>
              <w:rPr>
                <w:rFonts w:ascii="Garamond" w:hAnsi="Garamond"/>
                <w:color w:val="000000" w:themeColor="text1"/>
              </w:rPr>
            </w:pPr>
            <w:r w:rsidRPr="009323A8">
              <w:rPr>
                <w:rFonts w:ascii="Garamond" w:eastAsia="Garamond" w:hAnsi="Garamond" w:cs="Garamond"/>
                <w:color w:val="000000" w:themeColor="text1"/>
              </w:rPr>
              <w:t>Introduction to Religious Studies</w:t>
            </w:r>
          </w:p>
        </w:tc>
        <w:tc>
          <w:tcPr>
            <w:tcW w:w="1734" w:type="dxa"/>
          </w:tcPr>
          <w:p w14:paraId="1D60B05A" w14:textId="5480C59C" w:rsidR="00331654" w:rsidRPr="009323A8" w:rsidRDefault="00331654" w:rsidP="00331654">
            <w:pPr>
              <w:rPr>
                <w:rFonts w:ascii="Garamond" w:hAnsi="Garamond"/>
                <w:color w:val="000000" w:themeColor="text1"/>
              </w:rPr>
            </w:pPr>
            <w:r>
              <w:rPr>
                <w:rFonts w:ascii="Garamond" w:hAnsi="Garamond"/>
                <w:color w:val="000000" w:themeColor="text1"/>
              </w:rPr>
              <w:t>Rosengarten, Richard</w:t>
            </w:r>
          </w:p>
        </w:tc>
        <w:tc>
          <w:tcPr>
            <w:tcW w:w="1482" w:type="dxa"/>
          </w:tcPr>
          <w:p w14:paraId="215A1C47" w14:textId="33EA26ED" w:rsidR="00331654" w:rsidRPr="009323A8" w:rsidRDefault="00331654" w:rsidP="00331654">
            <w:pPr>
              <w:rPr>
                <w:rFonts w:ascii="Garamond" w:hAnsi="Garamond"/>
                <w:color w:val="000000" w:themeColor="text1"/>
              </w:rPr>
            </w:pPr>
            <w:r>
              <w:rPr>
                <w:rFonts w:ascii="Garamond" w:hAnsi="Garamond"/>
                <w:color w:val="000000" w:themeColor="text1"/>
              </w:rPr>
              <w:t>Required Intro</w:t>
            </w:r>
            <w:r w:rsidR="009D127A">
              <w:rPr>
                <w:rFonts w:ascii="Garamond" w:hAnsi="Garamond"/>
                <w:color w:val="000000" w:themeColor="text1"/>
              </w:rPr>
              <w:t>ductory</w:t>
            </w:r>
            <w:r>
              <w:rPr>
                <w:rFonts w:ascii="Garamond" w:hAnsi="Garamond"/>
                <w:color w:val="000000" w:themeColor="text1"/>
              </w:rPr>
              <w:t xml:space="preserve"> Course</w:t>
            </w:r>
          </w:p>
        </w:tc>
        <w:tc>
          <w:tcPr>
            <w:tcW w:w="6404" w:type="dxa"/>
          </w:tcPr>
          <w:p w14:paraId="18FB9062" w14:textId="3BD1FE6D" w:rsidR="00331654" w:rsidRPr="00886E94" w:rsidRDefault="006410CB" w:rsidP="00886E94">
            <w:pPr>
              <w:rPr>
                <w:rFonts w:ascii="Garamond" w:hAnsi="Garamond"/>
              </w:rPr>
            </w:pPr>
            <w:r w:rsidRPr="0064789D">
              <w:rPr>
                <w:rFonts w:ascii="Garamond" w:hAnsi="Garamond"/>
              </w:rPr>
              <w:t>This course introduces students to the field of Religious Studies through addressing a foundational question: “What is religion?”  We will approach this question from multiple angles.  We will study the cults, c</w:t>
            </w:r>
            <w:r w:rsidRPr="007E3420">
              <w:rPr>
                <w:rFonts w:ascii="Garamond" w:hAnsi="Garamond"/>
              </w:rPr>
              <w:t>odes, and creeds of a range of religions with reference both to their self-understandings and to modes of analysis (chiefly from the humanities and the social sciences) that concern themselves explicitly with religion.  The scope of the course is in principle limitless: as old as the Vedas and the Epic of Gilgamesh and as recent as the front page of your preferred news source.  The selections for the first five weeks will provide an overview of religions that have a global presence, and of theoretical perspectives that aspire to give a comprehensive account of religion.  Each of the last four weeks will be a “case study” of a specific religion and its theorization that will be determined by the class from a list provided by the instructor.  Three short (1-3 pp.) analytic essays (submitted on Fridays and returned the following Mondays) during the first five weeks will be followed by a final assignment synthesizing the material of the course.  No prior knowledge of the religious traditions or the theoretical perspectives covered is expected.</w:t>
            </w:r>
          </w:p>
        </w:tc>
        <w:tc>
          <w:tcPr>
            <w:tcW w:w="2733" w:type="dxa"/>
          </w:tcPr>
          <w:p w14:paraId="05DEC91C" w14:textId="2EAA8DB7" w:rsidR="00331654" w:rsidRPr="009323A8" w:rsidRDefault="00331654" w:rsidP="00331654">
            <w:pPr>
              <w:rPr>
                <w:rFonts w:ascii="Garamond" w:eastAsia="Garamond" w:hAnsi="Garamond" w:cs="Garamond"/>
                <w:color w:val="000000" w:themeColor="text1"/>
              </w:rPr>
            </w:pPr>
            <w:r w:rsidRPr="009323A8">
              <w:rPr>
                <w:rFonts w:ascii="Garamond" w:eastAsia="Garamond" w:hAnsi="Garamond" w:cs="Garamond"/>
                <w:color w:val="000000" w:themeColor="text1"/>
              </w:rPr>
              <w:t>SOCI 20541</w:t>
            </w:r>
          </w:p>
        </w:tc>
      </w:tr>
      <w:tr w:rsidR="00331654" w:rsidRPr="009323A8" w14:paraId="7142B206" w14:textId="77777777" w:rsidTr="00331654">
        <w:trPr>
          <w:trHeight w:val="263"/>
        </w:trPr>
        <w:tc>
          <w:tcPr>
            <w:tcW w:w="1366" w:type="dxa"/>
          </w:tcPr>
          <w:p w14:paraId="4A3871FF" w14:textId="4B7EFB3E" w:rsidR="00331654" w:rsidRPr="009323A8" w:rsidRDefault="00331654" w:rsidP="00331654">
            <w:pPr>
              <w:rPr>
                <w:rFonts w:ascii="Garamond" w:hAnsi="Garamond"/>
                <w:color w:val="000000" w:themeColor="text1"/>
              </w:rPr>
            </w:pPr>
            <w:r w:rsidRPr="009323A8">
              <w:rPr>
                <w:rFonts w:ascii="Garamond" w:hAnsi="Garamond"/>
                <w:color w:val="000000" w:themeColor="text1"/>
              </w:rPr>
              <w:t>RLST 11004</w:t>
            </w:r>
          </w:p>
        </w:tc>
        <w:tc>
          <w:tcPr>
            <w:tcW w:w="1660" w:type="dxa"/>
          </w:tcPr>
          <w:p w14:paraId="727A11C9" w14:textId="17B4F9CE" w:rsidR="00331654" w:rsidRPr="009323A8" w:rsidRDefault="00331654" w:rsidP="00331654">
            <w:pPr>
              <w:rPr>
                <w:rFonts w:ascii="Garamond" w:hAnsi="Garamond"/>
                <w:color w:val="000000" w:themeColor="text1"/>
              </w:rPr>
            </w:pPr>
            <w:r w:rsidRPr="009323A8">
              <w:rPr>
                <w:rFonts w:ascii="Garamond" w:hAnsi="Garamond"/>
                <w:color w:val="000000" w:themeColor="text1"/>
              </w:rPr>
              <w:t>Introduction to the Hebrew Bible</w:t>
            </w:r>
          </w:p>
        </w:tc>
        <w:tc>
          <w:tcPr>
            <w:tcW w:w="1734" w:type="dxa"/>
          </w:tcPr>
          <w:p w14:paraId="5009372B" w14:textId="2D4BEB3B" w:rsidR="00331654" w:rsidRPr="009323A8" w:rsidRDefault="00331654" w:rsidP="00331654">
            <w:pPr>
              <w:rPr>
                <w:rFonts w:ascii="Garamond" w:hAnsi="Garamond"/>
                <w:color w:val="000000" w:themeColor="text1"/>
              </w:rPr>
            </w:pPr>
            <w:r w:rsidRPr="009323A8">
              <w:rPr>
                <w:rFonts w:ascii="Garamond" w:hAnsi="Garamond"/>
                <w:color w:val="000000" w:themeColor="text1"/>
              </w:rPr>
              <w:t>Chavel, Simeon</w:t>
            </w:r>
          </w:p>
        </w:tc>
        <w:tc>
          <w:tcPr>
            <w:tcW w:w="1482" w:type="dxa"/>
          </w:tcPr>
          <w:p w14:paraId="43667762" w14:textId="3A895584" w:rsidR="00331654" w:rsidRPr="009323A8" w:rsidRDefault="00331654" w:rsidP="00331654">
            <w:pPr>
              <w:rPr>
                <w:rFonts w:ascii="Garamond" w:hAnsi="Garamond"/>
                <w:color w:val="000000" w:themeColor="text1"/>
              </w:rPr>
            </w:pPr>
            <w:r w:rsidRPr="009323A8">
              <w:rPr>
                <w:rFonts w:ascii="Garamond" w:hAnsi="Garamond"/>
                <w:color w:val="000000" w:themeColor="text1"/>
              </w:rPr>
              <w:t>Gateway course;</w:t>
            </w:r>
          </w:p>
          <w:p w14:paraId="047A8143" w14:textId="13C4FBB0" w:rsidR="00331654" w:rsidRPr="009323A8" w:rsidRDefault="00331654" w:rsidP="00331654">
            <w:pPr>
              <w:rPr>
                <w:rFonts w:ascii="Garamond" w:hAnsi="Garamond"/>
                <w:color w:val="000000" w:themeColor="text1"/>
              </w:rPr>
            </w:pPr>
            <w:r w:rsidRPr="009323A8">
              <w:rPr>
                <w:rFonts w:ascii="Garamond" w:hAnsi="Garamond"/>
                <w:color w:val="000000" w:themeColor="text1"/>
              </w:rPr>
              <w:t>(A)</w:t>
            </w:r>
          </w:p>
          <w:p w14:paraId="0C963CDF" w14:textId="16825AE5" w:rsidR="00331654" w:rsidRPr="009323A8" w:rsidRDefault="00331654" w:rsidP="00331654">
            <w:pPr>
              <w:rPr>
                <w:rFonts w:ascii="Garamond" w:hAnsi="Garamond"/>
                <w:color w:val="000000" w:themeColor="text1"/>
              </w:rPr>
            </w:pPr>
            <w:r w:rsidRPr="009323A8">
              <w:rPr>
                <w:rFonts w:ascii="Garamond" w:hAnsi="Garamond"/>
                <w:color w:val="000000" w:themeColor="text1"/>
              </w:rPr>
              <w:t>Historical Studies</w:t>
            </w:r>
          </w:p>
        </w:tc>
        <w:tc>
          <w:tcPr>
            <w:tcW w:w="6404" w:type="dxa"/>
          </w:tcPr>
          <w:p w14:paraId="7AA9FF17" w14:textId="7A05BCA8" w:rsidR="00331654" w:rsidRPr="009323A8" w:rsidRDefault="006410CB" w:rsidP="00331654">
            <w:pPr>
              <w:rPr>
                <w:rFonts w:ascii="Garamond" w:hAnsi="Garamond"/>
                <w:color w:val="000000" w:themeColor="text1"/>
              </w:rPr>
            </w:pPr>
            <w:r w:rsidRPr="004B68FE">
              <w:rPr>
                <w:rFonts w:ascii="Garamond" w:hAnsi="Garamond" w:cs="Arial"/>
                <w:color w:val="000000"/>
              </w:rPr>
              <w:t>The course surveys the contents o</w:t>
            </w:r>
            <w:r w:rsidRPr="00213A71">
              <w:rPr>
                <w:rFonts w:ascii="Garamond" w:hAnsi="Garamond" w:cs="Arial"/>
                <w:color w:val="000000"/>
              </w:rPr>
              <w:t>f the Hebrew Bible, through the concepts of book culture, literature, history</w:t>
            </w:r>
            <w:r w:rsidRPr="00277457">
              <w:rPr>
                <w:rFonts w:ascii="Garamond" w:hAnsi="Garamond" w:cs="Arial"/>
                <w:color w:val="000000"/>
              </w:rPr>
              <w:t>, and religion. It introduces critical questions regarding the HB's figures and ideas, its literary qualities and anomalies, the history of its composition and transmission, its relation to other artifacts from the period, its place in the history and society of ancient Israel and Judea, and its relation to the larger culture of the ancient Near East in the Iron Age and Persian period (12th–4th cents. BCE).</w:t>
            </w:r>
            <w:r w:rsidRPr="00716253">
              <w:rPr>
                <w:rFonts w:ascii="Garamond" w:hAnsi="Garamond"/>
              </w:rPr>
              <w:t xml:space="preserve"> </w:t>
            </w:r>
          </w:p>
        </w:tc>
        <w:tc>
          <w:tcPr>
            <w:tcW w:w="2733" w:type="dxa"/>
          </w:tcPr>
          <w:p w14:paraId="2596FEB5" w14:textId="359CA7E0" w:rsidR="00331654" w:rsidRPr="009323A8" w:rsidRDefault="00331654" w:rsidP="00331654">
            <w:pPr>
              <w:rPr>
                <w:rFonts w:ascii="Garamond" w:eastAsia="Garamond" w:hAnsi="Garamond" w:cs="Garamond"/>
                <w:color w:val="000000" w:themeColor="text1"/>
              </w:rPr>
            </w:pPr>
            <w:r w:rsidRPr="009323A8">
              <w:rPr>
                <w:rFonts w:ascii="Garamond" w:eastAsia="Garamond" w:hAnsi="Garamond" w:cs="Garamond"/>
                <w:color w:val="000000" w:themeColor="text1"/>
              </w:rPr>
              <w:t>JWSC 20120, NEHC 2050</w:t>
            </w:r>
            <w:r w:rsidR="00EB766B">
              <w:rPr>
                <w:rFonts w:ascii="Garamond" w:eastAsia="Garamond" w:hAnsi="Garamond" w:cs="Garamond"/>
                <w:color w:val="000000" w:themeColor="text1"/>
              </w:rPr>
              <w:t>0</w:t>
            </w:r>
          </w:p>
          <w:p w14:paraId="66AC0B84" w14:textId="77777777" w:rsidR="00331654" w:rsidRPr="009323A8" w:rsidRDefault="00331654" w:rsidP="00331654">
            <w:pPr>
              <w:rPr>
                <w:rFonts w:ascii="Garamond" w:hAnsi="Garamond"/>
                <w:color w:val="000000" w:themeColor="text1"/>
              </w:rPr>
            </w:pPr>
          </w:p>
        </w:tc>
      </w:tr>
      <w:tr w:rsidR="007A6959" w:rsidRPr="009323A8" w14:paraId="1734F2E9" w14:textId="77777777" w:rsidTr="00331654">
        <w:trPr>
          <w:trHeight w:val="263"/>
        </w:trPr>
        <w:tc>
          <w:tcPr>
            <w:tcW w:w="1366" w:type="dxa"/>
          </w:tcPr>
          <w:p w14:paraId="1AC29BB6" w14:textId="77777777" w:rsidR="005E046F" w:rsidRDefault="007A6959" w:rsidP="007A6959">
            <w:pPr>
              <w:rPr>
                <w:rFonts w:ascii="Garamond" w:hAnsi="Garamond"/>
                <w:color w:val="000000" w:themeColor="text1"/>
              </w:rPr>
            </w:pPr>
            <w:r>
              <w:rPr>
                <w:rFonts w:ascii="Garamond" w:hAnsi="Garamond"/>
                <w:color w:val="000000" w:themeColor="text1"/>
              </w:rPr>
              <w:lastRenderedPageBreak/>
              <w:t>RLST</w:t>
            </w:r>
          </w:p>
          <w:p w14:paraId="4C7E2845" w14:textId="5BDC2E2F" w:rsidR="007A6959" w:rsidRPr="009323A8" w:rsidRDefault="005E046F" w:rsidP="007A6959">
            <w:pPr>
              <w:rPr>
                <w:rFonts w:ascii="Garamond" w:hAnsi="Garamond"/>
                <w:color w:val="000000" w:themeColor="text1"/>
              </w:rPr>
            </w:pPr>
            <w:r>
              <w:rPr>
                <w:rFonts w:ascii="Garamond" w:hAnsi="Garamond"/>
                <w:color w:val="000000" w:themeColor="text1"/>
              </w:rPr>
              <w:t>20808</w:t>
            </w:r>
            <w:r w:rsidR="007A6959">
              <w:rPr>
                <w:rFonts w:ascii="Garamond" w:hAnsi="Garamond"/>
                <w:color w:val="000000" w:themeColor="text1"/>
              </w:rPr>
              <w:t xml:space="preserve"> </w:t>
            </w:r>
          </w:p>
        </w:tc>
        <w:tc>
          <w:tcPr>
            <w:tcW w:w="1660" w:type="dxa"/>
          </w:tcPr>
          <w:p w14:paraId="1EDBC98B" w14:textId="44C48605" w:rsidR="005E046F" w:rsidRPr="009323A8" w:rsidRDefault="005E046F" w:rsidP="005E046F">
            <w:pPr>
              <w:rPr>
                <w:rFonts w:ascii="Garamond" w:hAnsi="Garamond"/>
                <w:color w:val="000000" w:themeColor="text1"/>
              </w:rPr>
            </w:pPr>
            <w:r>
              <w:rPr>
                <w:rFonts w:ascii="Garamond" w:hAnsi="Garamond"/>
                <w:color w:val="000000" w:themeColor="text1"/>
              </w:rPr>
              <w:t>Biography of the Prophet Muhammad</w:t>
            </w:r>
          </w:p>
        </w:tc>
        <w:tc>
          <w:tcPr>
            <w:tcW w:w="1734" w:type="dxa"/>
          </w:tcPr>
          <w:p w14:paraId="70CF913D" w14:textId="6E5EDC9C" w:rsidR="007A6959" w:rsidRPr="009323A8" w:rsidRDefault="0062409B" w:rsidP="007A6959">
            <w:pPr>
              <w:rPr>
                <w:rFonts w:ascii="Garamond" w:hAnsi="Garamond"/>
                <w:color w:val="000000" w:themeColor="text1"/>
              </w:rPr>
            </w:pPr>
            <w:proofErr w:type="spellStart"/>
            <w:r>
              <w:rPr>
                <w:rFonts w:ascii="Garamond" w:hAnsi="Garamond"/>
                <w:color w:val="000000" w:themeColor="text1"/>
              </w:rPr>
              <w:t>Akpinar</w:t>
            </w:r>
            <w:proofErr w:type="spellEnd"/>
            <w:r>
              <w:rPr>
                <w:rFonts w:ascii="Garamond" w:hAnsi="Garamond"/>
                <w:color w:val="000000" w:themeColor="text1"/>
              </w:rPr>
              <w:t xml:space="preserve">, </w:t>
            </w:r>
            <w:proofErr w:type="spellStart"/>
            <w:r>
              <w:rPr>
                <w:rFonts w:ascii="Garamond" w:hAnsi="Garamond"/>
                <w:color w:val="000000" w:themeColor="text1"/>
              </w:rPr>
              <w:t>Mehmetcan</w:t>
            </w:r>
            <w:proofErr w:type="spellEnd"/>
          </w:p>
        </w:tc>
        <w:tc>
          <w:tcPr>
            <w:tcW w:w="1482" w:type="dxa"/>
          </w:tcPr>
          <w:p w14:paraId="6603D6C1" w14:textId="7E9E6A2C" w:rsidR="007A6959" w:rsidRPr="009323A8" w:rsidRDefault="007A6959" w:rsidP="007A6959">
            <w:pPr>
              <w:rPr>
                <w:rFonts w:ascii="Garamond" w:hAnsi="Garamond"/>
                <w:color w:val="000000" w:themeColor="text1"/>
              </w:rPr>
            </w:pPr>
            <w:r w:rsidRPr="009323A8">
              <w:rPr>
                <w:rFonts w:ascii="Garamond" w:hAnsi="Garamond"/>
                <w:color w:val="000000" w:themeColor="text1"/>
              </w:rPr>
              <w:t>(A) Historical Studies</w:t>
            </w:r>
          </w:p>
        </w:tc>
        <w:tc>
          <w:tcPr>
            <w:tcW w:w="6404" w:type="dxa"/>
          </w:tcPr>
          <w:p w14:paraId="3C52A539" w14:textId="3E5F2CA8" w:rsidR="007A6959" w:rsidRPr="005565F0" w:rsidRDefault="00EB766B" w:rsidP="007A6959">
            <w:pPr>
              <w:rPr>
                <w:rFonts w:ascii="Garamond" w:hAnsi="Garamond"/>
              </w:rPr>
            </w:pPr>
            <w:r w:rsidRPr="00DC0AC6">
              <w:rPr>
                <w:rFonts w:ascii="Garamond" w:hAnsi="Garamond"/>
              </w:rPr>
              <w:t xml:space="preserve">This introductory course offers an overview of Prophet Muhammad’s life as portrayed in the early and medieval Arabic narrative tradition and through the lens of modern scholarship. We will discuss a diverse range of topics, such as life in pre-Islamic Arabia, the Prophet’s early life before prophethood, the first revelations, the Meccan period, his migration to Medina, his </w:t>
            </w:r>
            <w:proofErr w:type="spellStart"/>
            <w:r w:rsidRPr="00DC0AC6">
              <w:rPr>
                <w:rFonts w:ascii="Garamond" w:hAnsi="Garamond"/>
              </w:rPr>
              <w:t>religio</w:t>
            </w:r>
            <w:proofErr w:type="spellEnd"/>
            <w:r w:rsidRPr="00DC0AC6">
              <w:rPr>
                <w:rFonts w:ascii="Garamond" w:hAnsi="Garamond"/>
              </w:rPr>
              <w:t xml:space="preserve">-political leadership and the military expeditions during the Medinan period, his reported miracles, etc. At the same time, students will gain an overview of the </w:t>
            </w:r>
            <w:proofErr w:type="spellStart"/>
            <w:r w:rsidRPr="00DC0AC6">
              <w:rPr>
                <w:rFonts w:ascii="Garamond" w:hAnsi="Garamond"/>
              </w:rPr>
              <w:t>sira</w:t>
            </w:r>
            <w:proofErr w:type="spellEnd"/>
            <w:r w:rsidRPr="00DC0AC6">
              <w:rPr>
                <w:rFonts w:ascii="Garamond" w:hAnsi="Garamond"/>
              </w:rPr>
              <w:t>/</w:t>
            </w:r>
            <w:proofErr w:type="spellStart"/>
            <w:r w:rsidRPr="00DC0AC6">
              <w:rPr>
                <w:rFonts w:ascii="Garamond" w:hAnsi="Garamond"/>
              </w:rPr>
              <w:t>maghaz</w:t>
            </w:r>
            <w:proofErr w:type="spellEnd"/>
            <w:r w:rsidRPr="00DC0AC6">
              <w:rPr>
                <w:rFonts w:ascii="Garamond" w:hAnsi="Garamond"/>
              </w:rPr>
              <w:t>’ literature, i.e., the texts devoted to the life of the Prophet Muhammad in the Muslim tradition. Modern methodological questions which concern the reliability of the narrative traditions in reconstructing the biography of the “historical Muhammad” and a wide range of approaches developed in Western academia to overcome problems related to the source material will also be addressed. PQ: No background in Islamic studies or Arabic language required.</w:t>
            </w:r>
          </w:p>
        </w:tc>
        <w:tc>
          <w:tcPr>
            <w:tcW w:w="2733" w:type="dxa"/>
          </w:tcPr>
          <w:p w14:paraId="49993FE4" w14:textId="727FEC1B" w:rsidR="007A6959" w:rsidRPr="009323A8" w:rsidRDefault="00E46BE9" w:rsidP="007A6959">
            <w:pPr>
              <w:rPr>
                <w:rFonts w:ascii="Garamond" w:hAnsi="Garamond"/>
                <w:color w:val="000000" w:themeColor="text1"/>
              </w:rPr>
            </w:pPr>
            <w:r>
              <w:rPr>
                <w:rFonts w:ascii="Garamond" w:hAnsi="Garamond"/>
                <w:color w:val="000000" w:themeColor="text1"/>
              </w:rPr>
              <w:t>MDVL 20808</w:t>
            </w:r>
            <w:r w:rsidR="001453D8">
              <w:rPr>
                <w:rFonts w:ascii="Garamond" w:hAnsi="Garamond"/>
                <w:color w:val="000000" w:themeColor="text1"/>
              </w:rPr>
              <w:t>, NEHC 20808</w:t>
            </w:r>
          </w:p>
        </w:tc>
      </w:tr>
      <w:tr w:rsidR="007A6959" w:rsidRPr="009323A8" w14:paraId="743FFD06" w14:textId="77777777" w:rsidTr="00331654">
        <w:trPr>
          <w:trHeight w:val="263"/>
        </w:trPr>
        <w:tc>
          <w:tcPr>
            <w:tcW w:w="1366" w:type="dxa"/>
          </w:tcPr>
          <w:p w14:paraId="50D7ED5B" w14:textId="77777777" w:rsidR="005E046F" w:rsidRDefault="007A6959" w:rsidP="007A6959">
            <w:pPr>
              <w:rPr>
                <w:rFonts w:ascii="Garamond" w:hAnsi="Garamond"/>
                <w:color w:val="000000" w:themeColor="text1"/>
              </w:rPr>
            </w:pPr>
            <w:r>
              <w:rPr>
                <w:rFonts w:ascii="Garamond" w:hAnsi="Garamond"/>
                <w:color w:val="000000" w:themeColor="text1"/>
              </w:rPr>
              <w:t>RLST</w:t>
            </w:r>
          </w:p>
          <w:p w14:paraId="61DAFF3B" w14:textId="778582C1" w:rsidR="007A6959" w:rsidRDefault="005E046F" w:rsidP="007A6959">
            <w:pPr>
              <w:rPr>
                <w:rFonts w:ascii="Garamond" w:hAnsi="Garamond"/>
                <w:color w:val="000000" w:themeColor="text1"/>
              </w:rPr>
            </w:pPr>
            <w:r>
              <w:rPr>
                <w:rFonts w:ascii="Garamond" w:hAnsi="Garamond"/>
                <w:color w:val="000000" w:themeColor="text1"/>
              </w:rPr>
              <w:t>24115</w:t>
            </w:r>
            <w:r w:rsidR="007A6959">
              <w:rPr>
                <w:rFonts w:ascii="Garamond" w:hAnsi="Garamond"/>
                <w:color w:val="000000" w:themeColor="text1"/>
              </w:rPr>
              <w:t xml:space="preserve"> </w:t>
            </w:r>
          </w:p>
        </w:tc>
        <w:tc>
          <w:tcPr>
            <w:tcW w:w="1660" w:type="dxa"/>
          </w:tcPr>
          <w:p w14:paraId="297E565F" w14:textId="5346E960" w:rsidR="007A6959" w:rsidRDefault="005E046F" w:rsidP="007A6959">
            <w:pPr>
              <w:rPr>
                <w:rFonts w:ascii="Garamond" w:hAnsi="Garamond"/>
                <w:color w:val="000000" w:themeColor="text1"/>
              </w:rPr>
            </w:pPr>
            <w:r>
              <w:rPr>
                <w:rFonts w:ascii="Garamond" w:hAnsi="Garamond"/>
                <w:color w:val="000000" w:themeColor="text1"/>
              </w:rPr>
              <w:t>Chinese Thought and the Good Life</w:t>
            </w:r>
          </w:p>
        </w:tc>
        <w:tc>
          <w:tcPr>
            <w:tcW w:w="1734" w:type="dxa"/>
          </w:tcPr>
          <w:p w14:paraId="6EC44F7A" w14:textId="136A2D18" w:rsidR="007A6959" w:rsidRDefault="0062409B" w:rsidP="007A6959">
            <w:pPr>
              <w:rPr>
                <w:rFonts w:ascii="Garamond" w:hAnsi="Garamond"/>
                <w:color w:val="000000" w:themeColor="text1"/>
              </w:rPr>
            </w:pPr>
            <w:r>
              <w:rPr>
                <w:rFonts w:ascii="Garamond" w:hAnsi="Garamond"/>
                <w:color w:val="000000" w:themeColor="text1"/>
              </w:rPr>
              <w:t>Lee, Pauline</w:t>
            </w:r>
          </w:p>
        </w:tc>
        <w:tc>
          <w:tcPr>
            <w:tcW w:w="1482" w:type="dxa"/>
          </w:tcPr>
          <w:p w14:paraId="796F1DF9" w14:textId="77777777" w:rsidR="007A6959" w:rsidRDefault="007A6959" w:rsidP="007A6959">
            <w:pPr>
              <w:rPr>
                <w:rFonts w:ascii="Garamond" w:hAnsi="Garamond"/>
                <w:color w:val="000000" w:themeColor="text1"/>
              </w:rPr>
            </w:pPr>
            <w:r>
              <w:rPr>
                <w:rFonts w:ascii="Garamond" w:hAnsi="Garamond"/>
                <w:color w:val="000000" w:themeColor="text1"/>
              </w:rPr>
              <w:t>(B)</w:t>
            </w:r>
          </w:p>
          <w:p w14:paraId="7C29FAC5" w14:textId="36DDC49B" w:rsidR="007A6959" w:rsidRDefault="007A6959" w:rsidP="007A6959">
            <w:pPr>
              <w:rPr>
                <w:rFonts w:ascii="Garamond" w:hAnsi="Garamond"/>
                <w:color w:val="000000" w:themeColor="text1"/>
              </w:rPr>
            </w:pPr>
            <w:r>
              <w:rPr>
                <w:rFonts w:ascii="Garamond" w:hAnsi="Garamond"/>
                <w:color w:val="000000" w:themeColor="text1"/>
              </w:rPr>
              <w:t xml:space="preserve">Constructive Studies </w:t>
            </w:r>
          </w:p>
        </w:tc>
        <w:tc>
          <w:tcPr>
            <w:tcW w:w="6404" w:type="dxa"/>
          </w:tcPr>
          <w:p w14:paraId="718656B8" w14:textId="61864FD5" w:rsidR="007A6959" w:rsidRPr="002F5827" w:rsidRDefault="00EB766B" w:rsidP="007A6959">
            <w:pPr>
              <w:rPr>
                <w:rFonts w:ascii="Garamond" w:hAnsi="Garamond"/>
              </w:rPr>
            </w:pPr>
            <w:r w:rsidRPr="00524759">
              <w:rPr>
                <w:rFonts w:ascii="Garamond" w:hAnsi="Garamond"/>
              </w:rPr>
              <w:t>This course examines</w:t>
            </w:r>
            <w:r w:rsidRPr="00DC0AC6">
              <w:rPr>
                <w:rFonts w:ascii="Garamond" w:hAnsi="Garamond"/>
              </w:rPr>
              <w:t xml:space="preserve"> the ideas of thinkers with vastly different responses to the question: What is the life well lived? In our study, we will focus on early China (5th century to 221 BCE), a seminal and vibrant period in Chinese thought. Some thinkers (such as “Laozi”) argue the good life is the simple one, others (Xunzi) insist that it is the life of achieved great intellectual, aesthetic, or moral ambition. Yet others argue that central to the life well lived are rich, nuanced, and strong ties to family (Confucius), acting on one’s developed intuitions (Mengzi), or developing one’s capacity to play in the moment whatever the circumstances (Zhuangzi). Two thinkers we will study focus on the means for making the social world supportive of a life that is good. </w:t>
            </w:r>
            <w:proofErr w:type="spellStart"/>
            <w:r w:rsidRPr="00DC0AC6">
              <w:rPr>
                <w:rFonts w:ascii="Garamond" w:hAnsi="Garamond"/>
              </w:rPr>
              <w:t>Hanfeizi</w:t>
            </w:r>
            <w:proofErr w:type="spellEnd"/>
            <w:r w:rsidRPr="00DC0AC6">
              <w:rPr>
                <w:rFonts w:ascii="Garamond" w:hAnsi="Garamond"/>
              </w:rPr>
              <w:t xml:space="preserve"> argues for the importance of well-defined, objective, enforced laws. </w:t>
            </w:r>
            <w:proofErr w:type="spellStart"/>
            <w:r w:rsidRPr="00DC0AC6">
              <w:rPr>
                <w:rFonts w:ascii="Garamond" w:hAnsi="Garamond"/>
              </w:rPr>
              <w:t>Sunzi</w:t>
            </w:r>
            <w:proofErr w:type="spellEnd"/>
            <w:r w:rsidRPr="00DC0AC6">
              <w:rPr>
                <w:rFonts w:ascii="Garamond" w:hAnsi="Garamond"/>
              </w:rPr>
              <w:t xml:space="preserve"> illuminates the art of war. We will explore topics such as notions of the self, conceptions of the greater cosmos, the role of rituals, ideas about human nature, and the tension between tradition and self-expression. The course includes lectures, class discussions, </w:t>
            </w:r>
            <w:r w:rsidRPr="00DC0AC6">
              <w:rPr>
                <w:rFonts w:ascii="Garamond" w:hAnsi="Garamond"/>
              </w:rPr>
              <w:lastRenderedPageBreak/>
              <w:t>self-designed spiritual exercises, creating a class “Commentary” on the Analects, essays of varied lengths, and writers’ circles.</w:t>
            </w:r>
          </w:p>
        </w:tc>
        <w:tc>
          <w:tcPr>
            <w:tcW w:w="2733" w:type="dxa"/>
          </w:tcPr>
          <w:p w14:paraId="49B9B420" w14:textId="4E06E914" w:rsidR="00E46BE9" w:rsidRDefault="00E46BE9" w:rsidP="00E46BE9">
            <w:pPr>
              <w:rPr>
                <w:rFonts w:ascii="Garamond" w:hAnsi="Garamond"/>
                <w:color w:val="000000" w:themeColor="text1"/>
              </w:rPr>
            </w:pPr>
            <w:r>
              <w:rPr>
                <w:rFonts w:ascii="Garamond" w:hAnsi="Garamond"/>
                <w:color w:val="000000" w:themeColor="text1"/>
              </w:rPr>
              <w:lastRenderedPageBreak/>
              <w:t>EALC 24120</w:t>
            </w:r>
            <w:r w:rsidR="00FA5A05">
              <w:rPr>
                <w:rFonts w:ascii="Garamond" w:hAnsi="Garamond"/>
                <w:color w:val="000000" w:themeColor="text1"/>
              </w:rPr>
              <w:t>, KNOW 24115</w:t>
            </w:r>
          </w:p>
        </w:tc>
      </w:tr>
      <w:tr w:rsidR="005E046F" w:rsidRPr="009323A8" w14:paraId="0354CC8D" w14:textId="77777777" w:rsidTr="00331654">
        <w:trPr>
          <w:trHeight w:val="263"/>
        </w:trPr>
        <w:tc>
          <w:tcPr>
            <w:tcW w:w="1366" w:type="dxa"/>
          </w:tcPr>
          <w:p w14:paraId="2F01106E" w14:textId="77777777" w:rsidR="005E046F" w:rsidRDefault="005E046F" w:rsidP="007A6959">
            <w:pPr>
              <w:rPr>
                <w:rFonts w:ascii="Garamond" w:hAnsi="Garamond"/>
                <w:color w:val="000000" w:themeColor="text1"/>
              </w:rPr>
            </w:pPr>
            <w:r>
              <w:rPr>
                <w:rFonts w:ascii="Garamond" w:hAnsi="Garamond"/>
                <w:color w:val="000000" w:themeColor="text1"/>
              </w:rPr>
              <w:t>RLST</w:t>
            </w:r>
          </w:p>
          <w:p w14:paraId="22F024D4" w14:textId="0FA9E727" w:rsidR="005E046F" w:rsidRDefault="005E046F" w:rsidP="007A6959">
            <w:pPr>
              <w:rPr>
                <w:rFonts w:ascii="Garamond" w:hAnsi="Garamond"/>
                <w:color w:val="000000" w:themeColor="text1"/>
              </w:rPr>
            </w:pPr>
            <w:r>
              <w:rPr>
                <w:rFonts w:ascii="Garamond" w:hAnsi="Garamond"/>
                <w:color w:val="000000" w:themeColor="text1"/>
              </w:rPr>
              <w:t>24901</w:t>
            </w:r>
          </w:p>
        </w:tc>
        <w:tc>
          <w:tcPr>
            <w:tcW w:w="1660" w:type="dxa"/>
          </w:tcPr>
          <w:p w14:paraId="71C1ABCF" w14:textId="10080950" w:rsidR="005E046F" w:rsidRDefault="005E046F" w:rsidP="007A6959">
            <w:pPr>
              <w:rPr>
                <w:rFonts w:ascii="Garamond" w:hAnsi="Garamond"/>
                <w:color w:val="000000" w:themeColor="text1"/>
              </w:rPr>
            </w:pPr>
            <w:r>
              <w:rPr>
                <w:rFonts w:ascii="Garamond" w:hAnsi="Garamond"/>
                <w:color w:val="000000" w:themeColor="text1"/>
              </w:rPr>
              <w:t>Religion and Human Rights</w:t>
            </w:r>
          </w:p>
        </w:tc>
        <w:tc>
          <w:tcPr>
            <w:tcW w:w="1734" w:type="dxa"/>
          </w:tcPr>
          <w:p w14:paraId="2DE91963" w14:textId="33323C7E" w:rsidR="005E046F" w:rsidRDefault="005E046F" w:rsidP="007A6959">
            <w:pPr>
              <w:rPr>
                <w:rFonts w:ascii="Garamond" w:hAnsi="Garamond"/>
                <w:color w:val="000000" w:themeColor="text1"/>
              </w:rPr>
            </w:pPr>
            <w:proofErr w:type="spellStart"/>
            <w:r>
              <w:rPr>
                <w:rFonts w:ascii="Garamond" w:hAnsi="Garamond"/>
                <w:color w:val="000000" w:themeColor="text1"/>
              </w:rPr>
              <w:t>Sianghio</w:t>
            </w:r>
            <w:proofErr w:type="spellEnd"/>
            <w:r>
              <w:rPr>
                <w:rFonts w:ascii="Garamond" w:hAnsi="Garamond"/>
                <w:color w:val="000000" w:themeColor="text1"/>
              </w:rPr>
              <w:t>, John</w:t>
            </w:r>
          </w:p>
        </w:tc>
        <w:tc>
          <w:tcPr>
            <w:tcW w:w="1482" w:type="dxa"/>
          </w:tcPr>
          <w:p w14:paraId="04087A29" w14:textId="77777777" w:rsidR="005E046F" w:rsidRDefault="005E046F" w:rsidP="007A6959">
            <w:pPr>
              <w:rPr>
                <w:rFonts w:ascii="Garamond" w:hAnsi="Garamond"/>
                <w:color w:val="000000" w:themeColor="text1"/>
              </w:rPr>
            </w:pPr>
            <w:r>
              <w:rPr>
                <w:rFonts w:ascii="Garamond" w:hAnsi="Garamond"/>
                <w:color w:val="000000" w:themeColor="text1"/>
              </w:rPr>
              <w:t>(B)</w:t>
            </w:r>
          </w:p>
          <w:p w14:paraId="627FC819" w14:textId="0B0D5FDB" w:rsidR="005E046F" w:rsidRDefault="005E046F" w:rsidP="007A6959">
            <w:pPr>
              <w:rPr>
                <w:rFonts w:ascii="Garamond" w:hAnsi="Garamond"/>
                <w:color w:val="000000" w:themeColor="text1"/>
              </w:rPr>
            </w:pPr>
            <w:r>
              <w:rPr>
                <w:rFonts w:ascii="Garamond" w:hAnsi="Garamond"/>
                <w:color w:val="000000" w:themeColor="text1"/>
              </w:rPr>
              <w:t>Constructive Studies</w:t>
            </w:r>
          </w:p>
        </w:tc>
        <w:tc>
          <w:tcPr>
            <w:tcW w:w="6404" w:type="dxa"/>
          </w:tcPr>
          <w:p w14:paraId="5B2C5ED1" w14:textId="627F78D3" w:rsidR="005E046F" w:rsidRPr="005565F0" w:rsidRDefault="00EB766B" w:rsidP="007A6959">
            <w:pPr>
              <w:rPr>
                <w:rFonts w:ascii="Garamond" w:hAnsi="Garamond" w:cs="Arial"/>
              </w:rPr>
            </w:pPr>
            <w:r w:rsidRPr="00DC0AC6">
              <w:rPr>
                <w:rFonts w:ascii="Garamond" w:hAnsi="Garamond"/>
              </w:rPr>
              <w:t>Religion played a crucial, but often overlooked, role in the development of post-World War II conceptions of human rights, providing principles and ideas that continue to influence contemporary human rights debates in the fields of law, public policy, and international relations. This no-prior-knowledge-necessary course explores the complex, sometimes fraught, relationship between religion and human rights from World War II to the present. We will begin by juxtaposing the role religious ideas played in the drafting of core post-war human rights documents (</w:t>
            </w:r>
            <w:proofErr w:type="gramStart"/>
            <w:r w:rsidRPr="00DC0AC6">
              <w:rPr>
                <w:rFonts w:ascii="Garamond" w:hAnsi="Garamond"/>
              </w:rPr>
              <w:t>e.g.</w:t>
            </w:r>
            <w:proofErr w:type="gramEnd"/>
            <w:r w:rsidRPr="00DC0AC6">
              <w:rPr>
                <w:rFonts w:ascii="Garamond" w:hAnsi="Garamond"/>
              </w:rPr>
              <w:t xml:space="preserve"> the Universal Declaration of Human Rights, the International Covenant on Civil and Political Rights, etc.) with the decision by drafters to omit direct references to the divine or the beliefs of specific religious communities. Using case study analysis and close reading of primary religious texts, scholarly commentary, and historical accounts, we will examine the ways in which individuals and groups from multiple religious (and non-religious) traditions both apply and push back against existing human rights norms. Throughout the course we will discuss the role religion might play in debates surrounding emerging, but still contentious, conceptions of human rights. This </w:t>
            </w:r>
            <w:proofErr w:type="gramStart"/>
            <w:r w:rsidRPr="00DC0AC6">
              <w:rPr>
                <w:rFonts w:ascii="Garamond" w:hAnsi="Garamond"/>
              </w:rPr>
              <w:t>includes:</w:t>
            </w:r>
            <w:proofErr w:type="gramEnd"/>
            <w:r w:rsidRPr="00DC0AC6">
              <w:rPr>
                <w:rFonts w:ascii="Garamond" w:hAnsi="Garamond"/>
              </w:rPr>
              <w:t xml:space="preserve"> universal healthcare, LGBTQIA+ rights, ever more complex manifestations of religious freedom, as well as whether human rights as conceived of in the mid-20th Century can be reconciled with decolonial and post-colonial perspectives.</w:t>
            </w:r>
            <w:r w:rsidR="00F217C8">
              <w:rPr>
                <w:rFonts w:ascii="Garamond" w:hAnsi="Garamond"/>
              </w:rPr>
              <w:t xml:space="preserve"> </w:t>
            </w:r>
          </w:p>
        </w:tc>
        <w:tc>
          <w:tcPr>
            <w:tcW w:w="2733" w:type="dxa"/>
          </w:tcPr>
          <w:p w14:paraId="503E5BCE" w14:textId="774A853A" w:rsidR="005E046F" w:rsidRDefault="002D6597" w:rsidP="007A6959">
            <w:pPr>
              <w:rPr>
                <w:rFonts w:ascii="Garamond" w:hAnsi="Garamond"/>
                <w:color w:val="000000" w:themeColor="text1"/>
              </w:rPr>
            </w:pPr>
            <w:r>
              <w:rPr>
                <w:rFonts w:ascii="Garamond" w:hAnsi="Garamond"/>
                <w:color w:val="000000" w:themeColor="text1"/>
              </w:rPr>
              <w:t xml:space="preserve">HMRT 24901, </w:t>
            </w:r>
            <w:r w:rsidR="00C61ACD">
              <w:rPr>
                <w:rFonts w:ascii="Garamond" w:hAnsi="Garamond"/>
                <w:color w:val="000000" w:themeColor="text1"/>
              </w:rPr>
              <w:t>GLST 24902, GNSE 24903</w:t>
            </w:r>
            <w:r w:rsidR="00F217C8">
              <w:rPr>
                <w:rFonts w:ascii="Garamond" w:hAnsi="Garamond"/>
                <w:color w:val="000000" w:themeColor="text1"/>
              </w:rPr>
              <w:t>, Democracy Studies minor approved course</w:t>
            </w:r>
          </w:p>
        </w:tc>
      </w:tr>
      <w:tr w:rsidR="007A6959" w:rsidRPr="009323A8" w14:paraId="060C007B" w14:textId="77777777" w:rsidTr="00331654">
        <w:trPr>
          <w:trHeight w:val="263"/>
        </w:trPr>
        <w:tc>
          <w:tcPr>
            <w:tcW w:w="1366" w:type="dxa"/>
          </w:tcPr>
          <w:p w14:paraId="5085EC22" w14:textId="11AB9B26" w:rsidR="007A6959" w:rsidRDefault="007A6959" w:rsidP="007A6959">
            <w:pPr>
              <w:rPr>
                <w:rFonts w:ascii="Garamond" w:hAnsi="Garamond"/>
                <w:color w:val="000000" w:themeColor="text1"/>
              </w:rPr>
            </w:pPr>
            <w:r>
              <w:rPr>
                <w:rFonts w:ascii="Garamond" w:hAnsi="Garamond"/>
                <w:color w:val="000000" w:themeColor="text1"/>
              </w:rPr>
              <w:t>RLST 24550</w:t>
            </w:r>
          </w:p>
        </w:tc>
        <w:tc>
          <w:tcPr>
            <w:tcW w:w="1660" w:type="dxa"/>
          </w:tcPr>
          <w:p w14:paraId="3CC0A2F4" w14:textId="53B569EF" w:rsidR="007A6959" w:rsidRDefault="007A6959" w:rsidP="007A6959">
            <w:pPr>
              <w:rPr>
                <w:rFonts w:ascii="Garamond" w:hAnsi="Garamond"/>
                <w:color w:val="000000" w:themeColor="text1"/>
              </w:rPr>
            </w:pPr>
            <w:r>
              <w:rPr>
                <w:rFonts w:ascii="Garamond" w:hAnsi="Garamond"/>
                <w:color w:val="000000" w:themeColor="text1"/>
              </w:rPr>
              <w:t>Major Trends in Islamic Mysticism</w:t>
            </w:r>
          </w:p>
        </w:tc>
        <w:tc>
          <w:tcPr>
            <w:tcW w:w="1734" w:type="dxa"/>
          </w:tcPr>
          <w:p w14:paraId="453832DF" w14:textId="1C193D02" w:rsidR="007A6959" w:rsidRDefault="007A6959" w:rsidP="007A6959">
            <w:pPr>
              <w:rPr>
                <w:rFonts w:ascii="Garamond" w:hAnsi="Garamond"/>
                <w:color w:val="000000" w:themeColor="text1"/>
              </w:rPr>
            </w:pPr>
            <w:proofErr w:type="spellStart"/>
            <w:r>
              <w:rPr>
                <w:rFonts w:ascii="Garamond" w:hAnsi="Garamond"/>
                <w:color w:val="000000" w:themeColor="text1"/>
              </w:rPr>
              <w:t>Casewit</w:t>
            </w:r>
            <w:proofErr w:type="spellEnd"/>
            <w:r>
              <w:rPr>
                <w:rFonts w:ascii="Garamond" w:hAnsi="Garamond"/>
                <w:color w:val="000000" w:themeColor="text1"/>
              </w:rPr>
              <w:t>, Yousef</w:t>
            </w:r>
          </w:p>
        </w:tc>
        <w:tc>
          <w:tcPr>
            <w:tcW w:w="1482" w:type="dxa"/>
          </w:tcPr>
          <w:p w14:paraId="180472C0" w14:textId="0F464035" w:rsidR="007A6959" w:rsidRPr="009323A8" w:rsidRDefault="007A6959" w:rsidP="007A6959">
            <w:pPr>
              <w:rPr>
                <w:rFonts w:ascii="Garamond" w:hAnsi="Garamond"/>
                <w:color w:val="000000" w:themeColor="text1"/>
              </w:rPr>
            </w:pPr>
            <w:r>
              <w:rPr>
                <w:rFonts w:ascii="Garamond" w:hAnsi="Garamond"/>
                <w:color w:val="000000" w:themeColor="text1"/>
              </w:rPr>
              <w:t>(B) Constructive Studies</w:t>
            </w:r>
          </w:p>
        </w:tc>
        <w:tc>
          <w:tcPr>
            <w:tcW w:w="6404" w:type="dxa"/>
          </w:tcPr>
          <w:p w14:paraId="7DB2EC24" w14:textId="05687232" w:rsidR="007A6959" w:rsidRPr="005565F0" w:rsidRDefault="006410CB" w:rsidP="007A6959">
            <w:pPr>
              <w:rPr>
                <w:rFonts w:ascii="Garamond" w:hAnsi="Garamond" w:cs="Arial"/>
              </w:rPr>
            </w:pPr>
            <w:r w:rsidRPr="009510C2">
              <w:rPr>
                <w:rFonts w:ascii="Garamond" w:hAnsi="Garamond"/>
              </w:rPr>
              <w:t xml:space="preserve">This course examines Islamic mysticism, commonly known as Sufism, through an exploration of English translations premodern and contemporary Sufi literature in Arabic and Persian. The goal is to gain firsthand exposure of a broad spectrum of literary expressions of Islamic spirituality in their historical context, and to understand exactly what, how, and why Sufis say what they say. Each of the units will comprise of lectures and close readings of </w:t>
            </w:r>
            <w:r w:rsidRPr="009510C2">
              <w:rPr>
                <w:rFonts w:ascii="Garamond" w:hAnsi="Garamond"/>
              </w:rPr>
              <w:lastRenderedPageBreak/>
              <w:t>excerpts from the text in Arabic/Persian and English translation. The average reading load per week is 80 pages.</w:t>
            </w:r>
          </w:p>
        </w:tc>
        <w:tc>
          <w:tcPr>
            <w:tcW w:w="2733" w:type="dxa"/>
          </w:tcPr>
          <w:p w14:paraId="541A0A5A" w14:textId="55E1013C" w:rsidR="007A6959" w:rsidRPr="009323A8" w:rsidRDefault="00A84C73" w:rsidP="007A6959">
            <w:pPr>
              <w:rPr>
                <w:rFonts w:ascii="Garamond" w:hAnsi="Garamond"/>
                <w:color w:val="000000" w:themeColor="text1"/>
              </w:rPr>
            </w:pPr>
            <w:r w:rsidRPr="00A84C73">
              <w:rPr>
                <w:rFonts w:ascii="Garamond" w:hAnsi="Garamond"/>
                <w:color w:val="000000" w:themeColor="text1"/>
              </w:rPr>
              <w:lastRenderedPageBreak/>
              <w:t>SIGN 26068, MDVL 24550, GLST 24550</w:t>
            </w:r>
          </w:p>
        </w:tc>
      </w:tr>
      <w:tr w:rsidR="007A6959" w:rsidRPr="009323A8" w14:paraId="0CA45945" w14:textId="77777777" w:rsidTr="00331654">
        <w:trPr>
          <w:trHeight w:val="263"/>
        </w:trPr>
        <w:tc>
          <w:tcPr>
            <w:tcW w:w="1366" w:type="dxa"/>
          </w:tcPr>
          <w:p w14:paraId="0E4EB2D1" w14:textId="77777777" w:rsidR="007A6959" w:rsidRDefault="007A6959" w:rsidP="007A6959">
            <w:pPr>
              <w:rPr>
                <w:rFonts w:ascii="Garamond" w:hAnsi="Garamond"/>
                <w:color w:val="000000" w:themeColor="text1"/>
              </w:rPr>
            </w:pPr>
            <w:r>
              <w:rPr>
                <w:rFonts w:ascii="Garamond" w:hAnsi="Garamond"/>
                <w:color w:val="000000" w:themeColor="text1"/>
              </w:rPr>
              <w:t xml:space="preserve">RLST </w:t>
            </w:r>
          </w:p>
          <w:p w14:paraId="487445E6" w14:textId="66CF1FF5" w:rsidR="0062409B" w:rsidRPr="009323A8" w:rsidRDefault="0062409B" w:rsidP="007A6959">
            <w:pPr>
              <w:rPr>
                <w:rFonts w:ascii="Garamond" w:hAnsi="Garamond"/>
                <w:color w:val="000000" w:themeColor="text1"/>
              </w:rPr>
            </w:pPr>
            <w:r>
              <w:rPr>
                <w:rFonts w:ascii="Garamond" w:hAnsi="Garamond"/>
                <w:color w:val="000000" w:themeColor="text1"/>
              </w:rPr>
              <w:t>25102</w:t>
            </w:r>
          </w:p>
        </w:tc>
        <w:tc>
          <w:tcPr>
            <w:tcW w:w="1660" w:type="dxa"/>
          </w:tcPr>
          <w:p w14:paraId="2FAA7025" w14:textId="7629B838" w:rsidR="007A6959" w:rsidRPr="0062409B" w:rsidRDefault="0062409B" w:rsidP="007A6959">
            <w:pPr>
              <w:rPr>
                <w:rFonts w:ascii="Garamond" w:hAnsi="Garamond"/>
                <w:i/>
                <w:iCs/>
                <w:color w:val="000000" w:themeColor="text1"/>
              </w:rPr>
            </w:pPr>
            <w:r>
              <w:rPr>
                <w:rFonts w:ascii="Garamond" w:hAnsi="Garamond"/>
                <w:color w:val="000000" w:themeColor="text1"/>
              </w:rPr>
              <w:t xml:space="preserve">Reading Augustine’s </w:t>
            </w:r>
            <w:r>
              <w:rPr>
                <w:rFonts w:ascii="Garamond" w:hAnsi="Garamond"/>
                <w:i/>
                <w:iCs/>
                <w:color w:val="000000" w:themeColor="text1"/>
              </w:rPr>
              <w:t>Confessions</w:t>
            </w:r>
          </w:p>
        </w:tc>
        <w:tc>
          <w:tcPr>
            <w:tcW w:w="1734" w:type="dxa"/>
          </w:tcPr>
          <w:p w14:paraId="389D06AC" w14:textId="116481B3" w:rsidR="007A6959" w:rsidRPr="009323A8" w:rsidRDefault="0062409B" w:rsidP="007A6959">
            <w:pPr>
              <w:rPr>
                <w:rFonts w:ascii="Garamond" w:hAnsi="Garamond"/>
                <w:color w:val="000000" w:themeColor="text1"/>
              </w:rPr>
            </w:pPr>
            <w:r>
              <w:rPr>
                <w:rFonts w:ascii="Garamond" w:hAnsi="Garamond"/>
                <w:color w:val="000000" w:themeColor="text1"/>
              </w:rPr>
              <w:t>Miller, Richard B.</w:t>
            </w:r>
          </w:p>
        </w:tc>
        <w:tc>
          <w:tcPr>
            <w:tcW w:w="1482" w:type="dxa"/>
          </w:tcPr>
          <w:p w14:paraId="7B15B60B" w14:textId="01577B27" w:rsidR="007A6959" w:rsidRPr="009323A8" w:rsidRDefault="0062409B" w:rsidP="007A6959">
            <w:pPr>
              <w:rPr>
                <w:rFonts w:ascii="Garamond" w:hAnsi="Garamond"/>
                <w:color w:val="000000" w:themeColor="text1"/>
              </w:rPr>
            </w:pPr>
            <w:r>
              <w:rPr>
                <w:rFonts w:ascii="Garamond" w:hAnsi="Garamond"/>
                <w:color w:val="000000" w:themeColor="text1"/>
              </w:rPr>
              <w:t>(B) Constructive Studies</w:t>
            </w:r>
          </w:p>
        </w:tc>
        <w:tc>
          <w:tcPr>
            <w:tcW w:w="6404" w:type="dxa"/>
          </w:tcPr>
          <w:p w14:paraId="0AF5C1BB" w14:textId="0173EDF3" w:rsidR="007A6959" w:rsidRPr="005565F0" w:rsidRDefault="00EB766B" w:rsidP="007A6959">
            <w:pPr>
              <w:rPr>
                <w:rFonts w:ascii="Garamond" w:hAnsi="Garamond"/>
              </w:rPr>
            </w:pPr>
            <w:r w:rsidRPr="00DC0AC6">
              <w:rPr>
                <w:rFonts w:ascii="Garamond" w:hAnsi="Garamond" w:cs="Arial"/>
              </w:rPr>
              <w:t xml:space="preserve">This course will carry out a close reading of Augustine’s </w:t>
            </w:r>
            <w:r w:rsidRPr="00DC0AC6">
              <w:rPr>
                <w:rFonts w:ascii="Garamond" w:hAnsi="Garamond" w:cs="Arial"/>
                <w:i/>
                <w:iCs/>
              </w:rPr>
              <w:t>Confessions</w:t>
            </w:r>
            <w:r w:rsidRPr="00DC0AC6">
              <w:rPr>
                <w:rFonts w:ascii="Garamond" w:hAnsi="Garamond" w:cs="Arial"/>
              </w:rPr>
              <w:t>. We will study the work not only as a spiritual autobiography</w:t>
            </w:r>
            <w:r w:rsidRPr="003C0777">
              <w:rPr>
                <w:rFonts w:ascii="Garamond" w:hAnsi="Garamond" w:cs="Arial"/>
              </w:rPr>
              <w:t xml:space="preserve">—a common approach—but also as a philosophical argument against various alternatives to Christian faith and practice in the late fourth century. With this bifocal approach in place, we’ll examine how </w:t>
            </w:r>
            <w:r w:rsidRPr="00EE5B9E">
              <w:rPr>
                <w:rFonts w:ascii="Garamond" w:hAnsi="Garamond" w:cs="Arial"/>
                <w:i/>
                <w:iCs/>
              </w:rPr>
              <w:t>Confessions</w:t>
            </w:r>
            <w:r w:rsidRPr="003C0777">
              <w:rPr>
                <w:rFonts w:ascii="Garamond" w:hAnsi="Garamond" w:cs="Arial"/>
              </w:rPr>
              <w:t xml:space="preserve"> interrogates the quality of human love, fear, hatred, and </w:t>
            </w:r>
            <w:r w:rsidRPr="004B03F9">
              <w:rPr>
                <w:rFonts w:ascii="Garamond" w:hAnsi="Garamond" w:cs="Arial"/>
              </w:rPr>
              <w:t>regret; moral responsibilities to ourselves and others; the (anxious) awareness that we are limited in body and time; and how to craft an honest narrative of self-understanding. We will ask, Is religion a source of psychic health, or an obstacle to it? What sorts of problems is religion meant to cure? What problems do religious beliefs create? How does religion bear on the self’s loves, its past, its mortality, its doubts? Along the way we’ll ask whether it is possible to want to do evil, whether it is possible to love or grieve too much, what it means to be a friend—and how Augustine’s answers to these questions presuppose a wider account of the order of the cosmos</w:t>
            </w:r>
            <w:r>
              <w:rPr>
                <w:rFonts w:ascii="Garamond" w:hAnsi="Garamond" w:cs="Arial"/>
              </w:rPr>
              <w:t>.</w:t>
            </w:r>
          </w:p>
        </w:tc>
        <w:tc>
          <w:tcPr>
            <w:tcW w:w="2733" w:type="dxa"/>
          </w:tcPr>
          <w:p w14:paraId="1115CE9F" w14:textId="2723B408" w:rsidR="007A6959" w:rsidRPr="009323A8" w:rsidRDefault="00C61ACD" w:rsidP="007A6959">
            <w:pPr>
              <w:rPr>
                <w:rFonts w:ascii="Garamond" w:hAnsi="Garamond"/>
                <w:color w:val="000000" w:themeColor="text1"/>
              </w:rPr>
            </w:pPr>
            <w:r>
              <w:rPr>
                <w:rFonts w:ascii="Garamond" w:hAnsi="Garamond"/>
                <w:color w:val="000000" w:themeColor="text1"/>
              </w:rPr>
              <w:t>FNDL 27002, MDVL 25102</w:t>
            </w:r>
          </w:p>
        </w:tc>
      </w:tr>
      <w:tr w:rsidR="0062409B" w:rsidRPr="009323A8" w14:paraId="0F5953CE" w14:textId="77777777" w:rsidTr="00331654">
        <w:trPr>
          <w:trHeight w:val="263"/>
        </w:trPr>
        <w:tc>
          <w:tcPr>
            <w:tcW w:w="1366" w:type="dxa"/>
          </w:tcPr>
          <w:p w14:paraId="5DFDDDDE" w14:textId="4A905A19" w:rsidR="0062409B" w:rsidRDefault="0062409B" w:rsidP="007A6959">
            <w:pPr>
              <w:rPr>
                <w:rFonts w:ascii="Garamond" w:hAnsi="Garamond"/>
                <w:color w:val="000000" w:themeColor="text1"/>
              </w:rPr>
            </w:pPr>
            <w:r>
              <w:rPr>
                <w:rFonts w:ascii="Garamond" w:hAnsi="Garamond"/>
                <w:color w:val="000000" w:themeColor="text1"/>
              </w:rPr>
              <w:t>RLST 25561</w:t>
            </w:r>
          </w:p>
        </w:tc>
        <w:tc>
          <w:tcPr>
            <w:tcW w:w="1660" w:type="dxa"/>
          </w:tcPr>
          <w:p w14:paraId="6F3572E0" w14:textId="04692C8D" w:rsidR="0062409B" w:rsidRPr="00682454" w:rsidRDefault="00682454" w:rsidP="00682454">
            <w:pPr>
              <w:rPr>
                <w:rFonts w:ascii="Garamond" w:hAnsi="Garamond" w:cs="Calibri"/>
              </w:rPr>
            </w:pPr>
            <w:r>
              <w:rPr>
                <w:rFonts w:ascii="Garamond" w:hAnsi="Garamond" w:cs="Calibri"/>
              </w:rPr>
              <w:t>Justice at the Margins: Race, Religion, and Resistance Ethics</w:t>
            </w:r>
            <w:r w:rsidRPr="008B2798">
              <w:rPr>
                <w:rFonts w:ascii="Garamond" w:hAnsi="Garamond" w:cs="Calibri"/>
              </w:rPr>
              <w:t xml:space="preserve"> </w:t>
            </w:r>
          </w:p>
        </w:tc>
        <w:tc>
          <w:tcPr>
            <w:tcW w:w="1734" w:type="dxa"/>
          </w:tcPr>
          <w:p w14:paraId="7084E46C" w14:textId="547C6C90" w:rsidR="0062409B" w:rsidRDefault="0062409B" w:rsidP="007A6959">
            <w:pPr>
              <w:rPr>
                <w:rFonts w:ascii="Garamond" w:eastAsia="Garamond" w:hAnsi="Garamond" w:cs="Garamond"/>
                <w:color w:val="000000" w:themeColor="text1"/>
              </w:rPr>
            </w:pPr>
            <w:proofErr w:type="spellStart"/>
            <w:r>
              <w:rPr>
                <w:rFonts w:ascii="Garamond" w:eastAsia="Garamond" w:hAnsi="Garamond" w:cs="Garamond"/>
                <w:color w:val="000000" w:themeColor="text1"/>
              </w:rPr>
              <w:t>Buyan</w:t>
            </w:r>
            <w:proofErr w:type="spellEnd"/>
            <w:r>
              <w:rPr>
                <w:rFonts w:ascii="Garamond" w:eastAsia="Garamond" w:hAnsi="Garamond" w:cs="Garamond"/>
                <w:color w:val="000000" w:themeColor="text1"/>
              </w:rPr>
              <w:t>, Derek</w:t>
            </w:r>
          </w:p>
        </w:tc>
        <w:tc>
          <w:tcPr>
            <w:tcW w:w="1482" w:type="dxa"/>
          </w:tcPr>
          <w:p w14:paraId="353BF68D" w14:textId="5BB984C8" w:rsidR="0062409B" w:rsidRPr="007E5C19" w:rsidRDefault="0062409B" w:rsidP="007A6959">
            <w:pPr>
              <w:rPr>
                <w:rFonts w:ascii="Garamond" w:hAnsi="Garamond"/>
                <w:color w:val="000000" w:themeColor="text1"/>
              </w:rPr>
            </w:pPr>
            <w:r>
              <w:rPr>
                <w:rFonts w:ascii="Garamond" w:hAnsi="Garamond"/>
                <w:color w:val="000000" w:themeColor="text1"/>
              </w:rPr>
              <w:t>(B) Constructive Studies</w:t>
            </w:r>
          </w:p>
        </w:tc>
        <w:tc>
          <w:tcPr>
            <w:tcW w:w="6404" w:type="dxa"/>
          </w:tcPr>
          <w:p w14:paraId="586E47AD" w14:textId="7AE255E1" w:rsidR="0062409B" w:rsidRPr="00A12255" w:rsidRDefault="00EB766B" w:rsidP="007A6959">
            <w:pPr>
              <w:rPr>
                <w:rFonts w:ascii="Garamond" w:hAnsi="Garamond"/>
              </w:rPr>
            </w:pPr>
            <w:r w:rsidRPr="008B2798">
              <w:rPr>
                <w:rFonts w:ascii="Garamond" w:hAnsi="Garamond" w:cs="Arial"/>
              </w:rPr>
              <w:t xml:space="preserve">How does race shape what we think about what is right and wrong, just and unjust? How about religion? Is “justice” a universal idea that stretches across social groups, or do our experiences as members of a religious and/or racial group have fundamentally affect our understanding(s) of justice? We’ll begin by examining works by Aristotle, King, Rawls, and Nussbaum, asking what each theorist thinks justice entails and why. Along the way, we’ll ask how stated and suppressed understandings of both “race” and “religion” inform their theories, as well as complicate and challenge them. Then we’ll set these theories of justice in conversation with works by Francisco de Vitoria, W.E.B. Du </w:t>
            </w:r>
            <w:proofErr w:type="spellStart"/>
            <w:r w:rsidRPr="008B2798">
              <w:rPr>
                <w:rFonts w:ascii="Garamond" w:hAnsi="Garamond" w:cs="Arial"/>
              </w:rPr>
              <w:t>Bois</w:t>
            </w:r>
            <w:proofErr w:type="spellEnd"/>
            <w:r w:rsidRPr="008B2798">
              <w:rPr>
                <w:rFonts w:ascii="Garamond" w:hAnsi="Garamond" w:cs="Arial"/>
              </w:rPr>
              <w:t xml:space="preserve">, James Baldwin, Cornel West, Traci C. West, and the Movement for Black Lives, each of which offers a protest against injustice in </w:t>
            </w:r>
            <w:r w:rsidRPr="008B2798">
              <w:rPr>
                <w:rFonts w:ascii="Garamond" w:hAnsi="Garamond" w:cs="Arial"/>
              </w:rPr>
              <w:lastRenderedPageBreak/>
              <w:t>which “race” and “religion” play a prominent role. No previous knowledge required.</w:t>
            </w:r>
            <w:r>
              <w:rPr>
                <w:rFonts w:ascii="Garamond" w:hAnsi="Garamond" w:cs="Arial"/>
              </w:rPr>
              <w:t xml:space="preserve"> </w:t>
            </w:r>
          </w:p>
        </w:tc>
        <w:tc>
          <w:tcPr>
            <w:tcW w:w="2733" w:type="dxa"/>
          </w:tcPr>
          <w:p w14:paraId="19C0AA7E" w14:textId="792D96F3" w:rsidR="0062409B" w:rsidRPr="009323A8" w:rsidRDefault="00EB766B" w:rsidP="00143936">
            <w:pPr>
              <w:rPr>
                <w:rFonts w:ascii="Garamond" w:eastAsia="Garamond" w:hAnsi="Garamond" w:cs="Garamond"/>
                <w:color w:val="000000" w:themeColor="text1"/>
              </w:rPr>
            </w:pPr>
            <w:r>
              <w:rPr>
                <w:rFonts w:ascii="Garamond" w:eastAsia="Garamond" w:hAnsi="Garamond" w:cs="Garamond"/>
                <w:color w:val="000000" w:themeColor="text1"/>
              </w:rPr>
              <w:lastRenderedPageBreak/>
              <w:t>CRES 22561, RDIN 22561</w:t>
            </w:r>
            <w:r w:rsidR="00F95ADC">
              <w:rPr>
                <w:rFonts w:ascii="Garamond" w:eastAsia="Garamond" w:hAnsi="Garamond" w:cs="Garamond"/>
                <w:color w:val="000000" w:themeColor="text1"/>
              </w:rPr>
              <w:t xml:space="preserve">, </w:t>
            </w:r>
            <w:r w:rsidR="002D6597">
              <w:rPr>
                <w:rFonts w:ascii="Garamond" w:eastAsia="Garamond" w:hAnsi="Garamond" w:cs="Garamond"/>
                <w:color w:val="000000" w:themeColor="text1"/>
              </w:rPr>
              <w:t xml:space="preserve">HMRT 25561, </w:t>
            </w:r>
            <w:r w:rsidR="00F95ADC">
              <w:rPr>
                <w:rFonts w:ascii="Garamond" w:eastAsia="Garamond" w:hAnsi="Garamond" w:cs="Garamond"/>
                <w:color w:val="000000" w:themeColor="text1"/>
              </w:rPr>
              <w:t>elective for “Inequality, Problems, and Social Change” minor</w:t>
            </w:r>
            <w:r w:rsidR="00F217C8">
              <w:rPr>
                <w:rFonts w:ascii="Garamond" w:eastAsia="Garamond" w:hAnsi="Garamond" w:cs="Garamond"/>
                <w:color w:val="000000" w:themeColor="text1"/>
              </w:rPr>
              <w:t xml:space="preserve">; </w:t>
            </w:r>
            <w:r w:rsidR="00F217C8">
              <w:rPr>
                <w:rFonts w:ascii="Garamond" w:hAnsi="Garamond"/>
                <w:color w:val="000000" w:themeColor="text1"/>
              </w:rPr>
              <w:t>Democracy Studies minor approved course</w:t>
            </w:r>
          </w:p>
        </w:tc>
      </w:tr>
      <w:tr w:rsidR="007A6959" w:rsidRPr="009323A8" w14:paraId="05E755D6" w14:textId="77777777" w:rsidTr="00331654">
        <w:trPr>
          <w:trHeight w:val="263"/>
        </w:trPr>
        <w:tc>
          <w:tcPr>
            <w:tcW w:w="1366" w:type="dxa"/>
          </w:tcPr>
          <w:p w14:paraId="6ADDBEC9" w14:textId="25578CE6" w:rsidR="007A6959" w:rsidRPr="009323A8" w:rsidRDefault="007A6959" w:rsidP="007A6959">
            <w:pPr>
              <w:rPr>
                <w:rFonts w:ascii="Garamond" w:hAnsi="Garamond"/>
                <w:color w:val="000000" w:themeColor="text1"/>
              </w:rPr>
            </w:pPr>
            <w:r>
              <w:rPr>
                <w:rFonts w:ascii="Garamond" w:hAnsi="Garamond"/>
                <w:color w:val="000000" w:themeColor="text1"/>
              </w:rPr>
              <w:t xml:space="preserve">RLST </w:t>
            </w:r>
            <w:r w:rsidR="0062409B">
              <w:rPr>
                <w:rFonts w:ascii="Garamond" w:hAnsi="Garamond"/>
                <w:color w:val="000000" w:themeColor="text1"/>
              </w:rPr>
              <w:t>26105</w:t>
            </w:r>
          </w:p>
        </w:tc>
        <w:tc>
          <w:tcPr>
            <w:tcW w:w="1660" w:type="dxa"/>
          </w:tcPr>
          <w:p w14:paraId="57ED1C28" w14:textId="67419CD9" w:rsidR="007A6959" w:rsidRPr="009323A8" w:rsidRDefault="0062409B" w:rsidP="007A6959">
            <w:pPr>
              <w:rPr>
                <w:rFonts w:ascii="Garamond" w:eastAsia="Garamond" w:hAnsi="Garamond" w:cs="Garamond"/>
                <w:color w:val="000000" w:themeColor="text1"/>
              </w:rPr>
            </w:pPr>
            <w:r>
              <w:rPr>
                <w:rFonts w:ascii="Garamond" w:eastAsia="Garamond" w:hAnsi="Garamond" w:cs="Garamond"/>
                <w:color w:val="000000" w:themeColor="text1"/>
              </w:rPr>
              <w:t>Queering God</w:t>
            </w:r>
          </w:p>
        </w:tc>
        <w:tc>
          <w:tcPr>
            <w:tcW w:w="1734" w:type="dxa"/>
          </w:tcPr>
          <w:p w14:paraId="3E5DFD2D" w14:textId="63037BB7" w:rsidR="007A6959" w:rsidRPr="009323A8" w:rsidRDefault="0062409B" w:rsidP="007A6959">
            <w:pPr>
              <w:rPr>
                <w:rFonts w:ascii="Garamond" w:eastAsia="Garamond" w:hAnsi="Garamond" w:cs="Garamond"/>
                <w:color w:val="000000" w:themeColor="text1"/>
              </w:rPr>
            </w:pPr>
            <w:proofErr w:type="spellStart"/>
            <w:r>
              <w:rPr>
                <w:rFonts w:ascii="Garamond" w:eastAsia="Garamond" w:hAnsi="Garamond" w:cs="Garamond"/>
                <w:color w:val="000000" w:themeColor="text1"/>
              </w:rPr>
              <w:t>Bustion</w:t>
            </w:r>
            <w:proofErr w:type="spellEnd"/>
            <w:r>
              <w:rPr>
                <w:rFonts w:ascii="Garamond" w:eastAsia="Garamond" w:hAnsi="Garamond" w:cs="Garamond"/>
                <w:color w:val="000000" w:themeColor="text1"/>
              </w:rPr>
              <w:t>, Olivia</w:t>
            </w:r>
          </w:p>
        </w:tc>
        <w:tc>
          <w:tcPr>
            <w:tcW w:w="1482" w:type="dxa"/>
          </w:tcPr>
          <w:p w14:paraId="1FFBAB15" w14:textId="77777777" w:rsidR="007A6959" w:rsidRPr="007E5C19" w:rsidRDefault="007A6959" w:rsidP="007A6959">
            <w:pPr>
              <w:rPr>
                <w:rFonts w:ascii="Garamond" w:hAnsi="Garamond"/>
                <w:color w:val="000000" w:themeColor="text1"/>
              </w:rPr>
            </w:pPr>
            <w:r w:rsidRPr="007E5C19">
              <w:rPr>
                <w:rFonts w:ascii="Garamond" w:hAnsi="Garamond"/>
                <w:color w:val="000000" w:themeColor="text1"/>
              </w:rPr>
              <w:t>(C)</w:t>
            </w:r>
          </w:p>
          <w:p w14:paraId="36C68E9A" w14:textId="14DF02D3" w:rsidR="007A6959" w:rsidRPr="009323A8" w:rsidRDefault="007A6959" w:rsidP="007A6959">
            <w:pPr>
              <w:rPr>
                <w:rFonts w:ascii="Garamond" w:hAnsi="Garamond"/>
                <w:color w:val="000000" w:themeColor="text1"/>
              </w:rPr>
            </w:pPr>
            <w:r w:rsidRPr="007E5C19">
              <w:rPr>
                <w:rFonts w:ascii="Garamond" w:hAnsi="Garamond"/>
                <w:color w:val="000000" w:themeColor="text1"/>
              </w:rPr>
              <w:t>Cultural Studies</w:t>
            </w:r>
          </w:p>
        </w:tc>
        <w:tc>
          <w:tcPr>
            <w:tcW w:w="6404" w:type="dxa"/>
          </w:tcPr>
          <w:p w14:paraId="7A5968F5" w14:textId="41E279F1" w:rsidR="007A6959" w:rsidRPr="00A12255" w:rsidRDefault="00F95ADC" w:rsidP="007A6959">
            <w:pPr>
              <w:rPr>
                <w:rFonts w:ascii="Garamond" w:hAnsi="Garamond"/>
              </w:rPr>
            </w:pPr>
            <w:r w:rsidRPr="004B03F9">
              <w:rPr>
                <w:rFonts w:ascii="Garamond" w:hAnsi="Garamond"/>
              </w:rPr>
              <w:t>Can God be an ally in queer worldmaking? Is God queer? What does queerness have to do with Judaism, Christianity, or Islam? This course introduces students to foundational concepts in queer and trans studies by focusing on queer Jewish, Christian, and Islamic theologies. We will analyze the ways that contemporary artists, activists, and scholars are using theology to reimagine gender and experiment with new relational forms. Our readings will include a variety of genres: memoir, letters, scriptural interpretation, and a novel.</w:t>
            </w:r>
            <w:r>
              <w:rPr>
                <w:rFonts w:ascii="Garamond" w:hAnsi="Garamond"/>
              </w:rPr>
              <w:t xml:space="preserve"> </w:t>
            </w:r>
            <w:r w:rsidRPr="004B03F9">
              <w:rPr>
                <w:rFonts w:ascii="Garamond" w:hAnsi="Garamond"/>
              </w:rPr>
              <w:t>There will be no presumption of previous acquaintance with any of the readings or topics discussed, or indeed with any academic theology or queer theory at all.</w:t>
            </w:r>
          </w:p>
        </w:tc>
        <w:tc>
          <w:tcPr>
            <w:tcW w:w="2733" w:type="dxa"/>
          </w:tcPr>
          <w:p w14:paraId="531C75FD" w14:textId="5EFAF8B8" w:rsidR="007A6959" w:rsidRPr="009323A8" w:rsidRDefault="00C61ACD" w:rsidP="00143936">
            <w:pPr>
              <w:rPr>
                <w:rFonts w:ascii="Garamond" w:eastAsia="Garamond" w:hAnsi="Garamond" w:cs="Garamond"/>
                <w:color w:val="000000" w:themeColor="text1"/>
              </w:rPr>
            </w:pPr>
            <w:r>
              <w:rPr>
                <w:rFonts w:ascii="Garamond" w:eastAsia="Garamond" w:hAnsi="Garamond" w:cs="Garamond"/>
                <w:color w:val="000000" w:themeColor="text1"/>
              </w:rPr>
              <w:t>GNSE 12124, CMLT 26105</w:t>
            </w:r>
          </w:p>
        </w:tc>
      </w:tr>
      <w:tr w:rsidR="006E3ADC" w:rsidRPr="009323A8" w14:paraId="49CD4A9B" w14:textId="77777777" w:rsidTr="00331654">
        <w:trPr>
          <w:trHeight w:val="263"/>
        </w:trPr>
        <w:tc>
          <w:tcPr>
            <w:tcW w:w="1366" w:type="dxa"/>
          </w:tcPr>
          <w:p w14:paraId="7A87D648" w14:textId="12DB9BB2" w:rsidR="006E3ADC" w:rsidRPr="009323A8" w:rsidRDefault="006E3ADC" w:rsidP="007A6959">
            <w:pPr>
              <w:rPr>
                <w:rFonts w:ascii="Garamond" w:hAnsi="Garamond"/>
                <w:color w:val="000000" w:themeColor="text1"/>
              </w:rPr>
            </w:pPr>
            <w:r>
              <w:rPr>
                <w:rFonts w:ascii="Garamond" w:hAnsi="Garamond"/>
                <w:color w:val="000000" w:themeColor="text1"/>
              </w:rPr>
              <w:t>RLST 26313</w:t>
            </w:r>
          </w:p>
        </w:tc>
        <w:tc>
          <w:tcPr>
            <w:tcW w:w="1660" w:type="dxa"/>
          </w:tcPr>
          <w:p w14:paraId="483490D3" w14:textId="17D82F27" w:rsidR="006E3ADC" w:rsidRDefault="006E3ADC" w:rsidP="007A6959">
            <w:pPr>
              <w:rPr>
                <w:rFonts w:ascii="Garamond" w:hAnsi="Garamond"/>
                <w:color w:val="000000" w:themeColor="text1"/>
              </w:rPr>
            </w:pPr>
            <w:r>
              <w:rPr>
                <w:rFonts w:ascii="Garamond" w:hAnsi="Garamond"/>
                <w:color w:val="000000" w:themeColor="text1"/>
              </w:rPr>
              <w:t>Judaism, Medicine, and the Body</w:t>
            </w:r>
          </w:p>
        </w:tc>
        <w:tc>
          <w:tcPr>
            <w:tcW w:w="1734" w:type="dxa"/>
          </w:tcPr>
          <w:p w14:paraId="23A4D47B" w14:textId="4F1CC8D0" w:rsidR="006E3ADC" w:rsidRDefault="006E3ADC" w:rsidP="007A6959">
            <w:pPr>
              <w:rPr>
                <w:rFonts w:ascii="Garamond" w:hAnsi="Garamond"/>
                <w:color w:val="000000" w:themeColor="text1"/>
              </w:rPr>
            </w:pPr>
            <w:r>
              <w:rPr>
                <w:rFonts w:ascii="Garamond" w:hAnsi="Garamond"/>
                <w:color w:val="000000" w:themeColor="text1"/>
              </w:rPr>
              <w:t xml:space="preserve">Dine, </w:t>
            </w:r>
            <w:proofErr w:type="spellStart"/>
            <w:r>
              <w:rPr>
                <w:rFonts w:ascii="Garamond" w:hAnsi="Garamond"/>
                <w:color w:val="000000" w:themeColor="text1"/>
              </w:rPr>
              <w:t>Ranana</w:t>
            </w:r>
            <w:proofErr w:type="spellEnd"/>
          </w:p>
        </w:tc>
        <w:tc>
          <w:tcPr>
            <w:tcW w:w="1482" w:type="dxa"/>
          </w:tcPr>
          <w:p w14:paraId="411A0A1E" w14:textId="77777777" w:rsidR="006E3ADC" w:rsidRPr="007E5C19" w:rsidRDefault="006E3ADC" w:rsidP="006E3ADC">
            <w:pPr>
              <w:rPr>
                <w:rFonts w:ascii="Garamond" w:hAnsi="Garamond"/>
                <w:color w:val="000000" w:themeColor="text1"/>
              </w:rPr>
            </w:pPr>
            <w:r w:rsidRPr="007E5C19">
              <w:rPr>
                <w:rFonts w:ascii="Garamond" w:hAnsi="Garamond"/>
                <w:color w:val="000000" w:themeColor="text1"/>
              </w:rPr>
              <w:t>(C)</w:t>
            </w:r>
          </w:p>
          <w:p w14:paraId="057846C2" w14:textId="1F02F831" w:rsidR="006E3ADC" w:rsidRPr="009323A8" w:rsidRDefault="006E3ADC" w:rsidP="006E3ADC">
            <w:pPr>
              <w:rPr>
                <w:rFonts w:ascii="Garamond" w:hAnsi="Garamond"/>
                <w:color w:val="000000" w:themeColor="text1"/>
              </w:rPr>
            </w:pPr>
            <w:r w:rsidRPr="007E5C19">
              <w:rPr>
                <w:rFonts w:ascii="Garamond" w:hAnsi="Garamond"/>
                <w:color w:val="000000" w:themeColor="text1"/>
              </w:rPr>
              <w:t>Cultural Studies</w:t>
            </w:r>
          </w:p>
        </w:tc>
        <w:tc>
          <w:tcPr>
            <w:tcW w:w="6404" w:type="dxa"/>
          </w:tcPr>
          <w:p w14:paraId="723F2C4F" w14:textId="640F63CB" w:rsidR="006E3ADC" w:rsidRPr="006E3ADC" w:rsidRDefault="006E3ADC" w:rsidP="00A33C1A">
            <w:pPr>
              <w:rPr>
                <w:rFonts w:ascii="Garamond" w:hAnsi="Garamond"/>
              </w:rPr>
            </w:pPr>
            <w:r w:rsidRPr="006E3ADC">
              <w:rPr>
                <w:rFonts w:ascii="Garamond" w:hAnsi="Garamond"/>
              </w:rPr>
              <w:t>For centuries the “Jewish doctor” has existed as an archetype, but is there such a thing as Jewish medicine? Does Judaism teach a distinct approach to the body, illness, and healing? And more significantly, why should religion have anything to do with one’s health today? In this course we will grapple with our assumptions regarding modern Western medicine by discussing topics in Jewish medical thought and ethics. We will study how Judaism – its texts, history, laws, and traditions – intersect with issues of science, medicine, and the body. In particular we will think about how a Jewish approach to medicine, and more broadly a religious approach, might complicate contemporary assumptions about the body and healing. We will also consider how Jewish bodies have been imagined and stereotyped, and think about how that might affect Jewish approaches to disease and medical ethics. This course will thus offer students a way to think about alternatives to assumptions about medicine, the body, and ethics in the secular West, which will be explored both in class materials and in personal projects. No prior work in Jewish studies, medical ethics, or religious studies necessary.</w:t>
            </w:r>
          </w:p>
        </w:tc>
        <w:tc>
          <w:tcPr>
            <w:tcW w:w="2733" w:type="dxa"/>
          </w:tcPr>
          <w:p w14:paraId="7C93B680" w14:textId="5025656E" w:rsidR="006E3ADC" w:rsidRPr="009323A8" w:rsidRDefault="00C61ACD" w:rsidP="007A6959">
            <w:pPr>
              <w:rPr>
                <w:rFonts w:ascii="Garamond" w:hAnsi="Garamond"/>
                <w:color w:val="000000" w:themeColor="text1"/>
              </w:rPr>
            </w:pPr>
            <w:r>
              <w:rPr>
                <w:rFonts w:ascii="Garamond" w:hAnsi="Garamond"/>
                <w:color w:val="000000" w:themeColor="text1"/>
              </w:rPr>
              <w:t>JWSC 26313, HIPS 26313, HLTH 26313, GNSE 26313</w:t>
            </w:r>
            <w:r w:rsidR="009144DE">
              <w:rPr>
                <w:rFonts w:ascii="Garamond" w:hAnsi="Garamond"/>
                <w:color w:val="000000" w:themeColor="text1"/>
              </w:rPr>
              <w:t>, CCTS 21022</w:t>
            </w:r>
          </w:p>
        </w:tc>
      </w:tr>
      <w:tr w:rsidR="007A6959" w:rsidRPr="009323A8" w14:paraId="401F7ACC" w14:textId="77777777" w:rsidTr="00331654">
        <w:trPr>
          <w:trHeight w:val="263"/>
        </w:trPr>
        <w:tc>
          <w:tcPr>
            <w:tcW w:w="1366" w:type="dxa"/>
          </w:tcPr>
          <w:p w14:paraId="57BE2668" w14:textId="2AC51305" w:rsidR="007A6959" w:rsidRDefault="007A6959" w:rsidP="007A6959">
            <w:pPr>
              <w:rPr>
                <w:rFonts w:ascii="Garamond" w:hAnsi="Garamond"/>
                <w:color w:val="000000" w:themeColor="text1"/>
              </w:rPr>
            </w:pPr>
            <w:r w:rsidRPr="009323A8">
              <w:rPr>
                <w:rFonts w:ascii="Garamond" w:hAnsi="Garamond"/>
                <w:color w:val="000000" w:themeColor="text1"/>
              </w:rPr>
              <w:lastRenderedPageBreak/>
              <w:t>RLST</w:t>
            </w:r>
          </w:p>
          <w:p w14:paraId="65777AE2" w14:textId="62E750BD" w:rsidR="0062409B" w:rsidRPr="009323A8" w:rsidRDefault="0062409B" w:rsidP="007A6959">
            <w:pPr>
              <w:rPr>
                <w:rFonts w:ascii="Garamond" w:hAnsi="Garamond"/>
                <w:color w:val="000000" w:themeColor="text1"/>
              </w:rPr>
            </w:pPr>
            <w:r>
              <w:rPr>
                <w:rFonts w:ascii="Garamond" w:hAnsi="Garamond"/>
                <w:color w:val="000000" w:themeColor="text1"/>
              </w:rPr>
              <w:t>27601</w:t>
            </w:r>
          </w:p>
          <w:p w14:paraId="5454C04C" w14:textId="43C89030" w:rsidR="007A6959" w:rsidRPr="009323A8" w:rsidRDefault="007A6959" w:rsidP="007A6959">
            <w:pPr>
              <w:rPr>
                <w:rFonts w:ascii="Garamond" w:hAnsi="Garamond"/>
                <w:color w:val="000000" w:themeColor="text1"/>
              </w:rPr>
            </w:pPr>
          </w:p>
        </w:tc>
        <w:tc>
          <w:tcPr>
            <w:tcW w:w="1660" w:type="dxa"/>
          </w:tcPr>
          <w:p w14:paraId="52620397" w14:textId="4D84843E" w:rsidR="007A6959" w:rsidRPr="009323A8" w:rsidRDefault="0062409B" w:rsidP="007A6959">
            <w:pPr>
              <w:rPr>
                <w:rFonts w:ascii="Garamond" w:hAnsi="Garamond"/>
                <w:color w:val="000000" w:themeColor="text1"/>
              </w:rPr>
            </w:pPr>
            <w:r>
              <w:rPr>
                <w:rFonts w:ascii="Garamond" w:hAnsi="Garamond"/>
                <w:color w:val="000000" w:themeColor="text1"/>
              </w:rPr>
              <w:t>Woman and Islam</w:t>
            </w:r>
          </w:p>
        </w:tc>
        <w:tc>
          <w:tcPr>
            <w:tcW w:w="1734" w:type="dxa"/>
          </w:tcPr>
          <w:p w14:paraId="1530ABD9" w14:textId="2EFF6E2F" w:rsidR="007A6959" w:rsidRDefault="0062409B" w:rsidP="007A6959">
            <w:pPr>
              <w:rPr>
                <w:rFonts w:ascii="Garamond" w:hAnsi="Garamond"/>
                <w:color w:val="000000" w:themeColor="text1"/>
              </w:rPr>
            </w:pPr>
            <w:r>
              <w:rPr>
                <w:rFonts w:ascii="Garamond" w:hAnsi="Garamond"/>
                <w:color w:val="000000" w:themeColor="text1"/>
              </w:rPr>
              <w:t>Chishti, Maliha</w:t>
            </w:r>
          </w:p>
        </w:tc>
        <w:tc>
          <w:tcPr>
            <w:tcW w:w="1482" w:type="dxa"/>
          </w:tcPr>
          <w:p w14:paraId="542D0678" w14:textId="77777777" w:rsidR="007A6959" w:rsidRPr="009323A8" w:rsidRDefault="007A6959" w:rsidP="007A6959">
            <w:pPr>
              <w:rPr>
                <w:rFonts w:ascii="Garamond" w:hAnsi="Garamond"/>
                <w:color w:val="000000" w:themeColor="text1"/>
              </w:rPr>
            </w:pPr>
            <w:r w:rsidRPr="009323A8">
              <w:rPr>
                <w:rFonts w:ascii="Garamond" w:hAnsi="Garamond"/>
                <w:color w:val="000000" w:themeColor="text1"/>
              </w:rPr>
              <w:t>(C)</w:t>
            </w:r>
          </w:p>
          <w:p w14:paraId="5E5E1437" w14:textId="77777777" w:rsidR="007A6959" w:rsidRPr="009323A8" w:rsidRDefault="007A6959" w:rsidP="007A6959">
            <w:pPr>
              <w:rPr>
                <w:rFonts w:ascii="Garamond" w:hAnsi="Garamond"/>
                <w:color w:val="000000" w:themeColor="text1"/>
              </w:rPr>
            </w:pPr>
            <w:r w:rsidRPr="009323A8">
              <w:rPr>
                <w:rFonts w:ascii="Garamond" w:hAnsi="Garamond"/>
                <w:color w:val="000000" w:themeColor="text1"/>
              </w:rPr>
              <w:t>Cultural Studies</w:t>
            </w:r>
          </w:p>
          <w:p w14:paraId="073D5E34" w14:textId="77777777" w:rsidR="007A6959" w:rsidRPr="009323A8" w:rsidRDefault="007A6959" w:rsidP="007A6959">
            <w:pPr>
              <w:rPr>
                <w:rFonts w:ascii="Garamond" w:hAnsi="Garamond"/>
                <w:color w:val="000000" w:themeColor="text1"/>
              </w:rPr>
            </w:pPr>
          </w:p>
        </w:tc>
        <w:tc>
          <w:tcPr>
            <w:tcW w:w="6404" w:type="dxa"/>
          </w:tcPr>
          <w:p w14:paraId="5853B779" w14:textId="6964AC43" w:rsidR="007A6959" w:rsidRPr="00A33C1A" w:rsidRDefault="00F95ADC" w:rsidP="00A33C1A">
            <w:pPr>
              <w:rPr>
                <w:rFonts w:ascii="Garamond" w:hAnsi="Garamond"/>
                <w:i/>
                <w:iCs/>
              </w:rPr>
            </w:pPr>
            <w:r w:rsidRPr="00B424A3">
              <w:rPr>
                <w:rFonts w:ascii="Garamond" w:hAnsi="Garamond"/>
              </w:rPr>
              <w:t>This course is an introduction to the field of women, gender and Islam. We will examine the literature on Islamic legal, historical, Quranic and sacred textual constructs of women as well as critically explore the lived realities and experiences of Muslim women living in Muslim-majority societies and in the west. In centering the work of Muslim feminist scholars, students will gain an understanding of the contemporary debates around women’s rights, sexuality, roles, responsibilities and gender relations in the context of Islamic law and the hadith literature. The discursive constructions and social realities of Muslim women are critically examined through historic and literary representations, ethnographic accounts, human rights discourses, sexual politics and secular and Islamic feminism(s). Moreover, this course situates Muslim women as complex, multidimensional actors engaged in knowledge production and political and feminist struggles, as opposed to the oppressed, victim-centered images that have regained currency in the representation of Muslim women in the post 9/11 era.</w:t>
            </w:r>
          </w:p>
        </w:tc>
        <w:tc>
          <w:tcPr>
            <w:tcW w:w="2733" w:type="dxa"/>
          </w:tcPr>
          <w:p w14:paraId="1EB27AD8" w14:textId="7E5D4FDC" w:rsidR="007A6959" w:rsidRPr="009323A8" w:rsidRDefault="00C61ACD" w:rsidP="007A6959">
            <w:pPr>
              <w:rPr>
                <w:rFonts w:ascii="Garamond" w:hAnsi="Garamond"/>
                <w:color w:val="000000" w:themeColor="text1"/>
              </w:rPr>
            </w:pPr>
            <w:r>
              <w:rPr>
                <w:rFonts w:ascii="Garamond" w:hAnsi="Garamond"/>
                <w:color w:val="000000" w:themeColor="text1"/>
              </w:rPr>
              <w:t>GNSE 27608, GLST 27601</w:t>
            </w:r>
            <w:r w:rsidR="002D6597">
              <w:rPr>
                <w:rFonts w:ascii="Garamond" w:hAnsi="Garamond"/>
                <w:color w:val="000000" w:themeColor="text1"/>
              </w:rPr>
              <w:t>, HMRT 26701</w:t>
            </w:r>
          </w:p>
        </w:tc>
      </w:tr>
      <w:tr w:rsidR="006E3ADC" w:rsidRPr="009323A8" w14:paraId="62B5AFA8" w14:textId="77777777" w:rsidTr="00331654">
        <w:trPr>
          <w:trHeight w:val="263"/>
        </w:trPr>
        <w:tc>
          <w:tcPr>
            <w:tcW w:w="1366" w:type="dxa"/>
          </w:tcPr>
          <w:p w14:paraId="2C7C6514" w14:textId="5C71FEF2" w:rsidR="006E3ADC" w:rsidRPr="009323A8" w:rsidRDefault="006E3ADC" w:rsidP="007A6959">
            <w:pPr>
              <w:rPr>
                <w:rFonts w:ascii="Garamond" w:hAnsi="Garamond"/>
                <w:color w:val="000000" w:themeColor="text1"/>
              </w:rPr>
            </w:pPr>
            <w:r>
              <w:rPr>
                <w:rFonts w:ascii="Garamond" w:hAnsi="Garamond"/>
                <w:color w:val="000000" w:themeColor="text1"/>
              </w:rPr>
              <w:t>RLST 28449</w:t>
            </w:r>
          </w:p>
        </w:tc>
        <w:tc>
          <w:tcPr>
            <w:tcW w:w="1660" w:type="dxa"/>
          </w:tcPr>
          <w:p w14:paraId="3B3E822A" w14:textId="5AC026A0" w:rsidR="006E3ADC" w:rsidRPr="009323A8" w:rsidRDefault="006E3ADC" w:rsidP="007A6959">
            <w:pPr>
              <w:rPr>
                <w:rFonts w:ascii="Garamond" w:hAnsi="Garamond"/>
                <w:color w:val="000000" w:themeColor="text1"/>
              </w:rPr>
            </w:pPr>
            <w:r>
              <w:rPr>
                <w:rFonts w:ascii="Garamond" w:hAnsi="Garamond"/>
                <w:color w:val="000000" w:themeColor="text1"/>
              </w:rPr>
              <w:t>The End is N</w:t>
            </w:r>
            <w:r w:rsidR="0015783F">
              <w:rPr>
                <w:rFonts w:ascii="Garamond" w:hAnsi="Garamond"/>
                <w:color w:val="000000" w:themeColor="text1"/>
              </w:rPr>
              <w:t>ear: The Bible and Apocalypse</w:t>
            </w:r>
          </w:p>
        </w:tc>
        <w:tc>
          <w:tcPr>
            <w:tcW w:w="1734" w:type="dxa"/>
          </w:tcPr>
          <w:p w14:paraId="68144D30" w14:textId="616548B5" w:rsidR="006E3ADC" w:rsidRDefault="006E3ADC" w:rsidP="007A6959">
            <w:pPr>
              <w:rPr>
                <w:rFonts w:ascii="Garamond" w:hAnsi="Garamond"/>
                <w:color w:val="000000" w:themeColor="text1"/>
              </w:rPr>
            </w:pPr>
            <w:r>
              <w:rPr>
                <w:rFonts w:ascii="Garamond" w:hAnsi="Garamond"/>
                <w:color w:val="000000" w:themeColor="text1"/>
              </w:rPr>
              <w:t>Wegner, Jonathan D.</w:t>
            </w:r>
          </w:p>
        </w:tc>
        <w:tc>
          <w:tcPr>
            <w:tcW w:w="1482" w:type="dxa"/>
          </w:tcPr>
          <w:p w14:paraId="054B9841" w14:textId="77777777" w:rsidR="006E3ADC" w:rsidRPr="009323A8" w:rsidRDefault="006E3ADC" w:rsidP="006E3ADC">
            <w:pPr>
              <w:rPr>
                <w:rFonts w:ascii="Garamond" w:hAnsi="Garamond"/>
                <w:color w:val="000000" w:themeColor="text1"/>
              </w:rPr>
            </w:pPr>
            <w:r w:rsidRPr="009323A8">
              <w:rPr>
                <w:rFonts w:ascii="Garamond" w:hAnsi="Garamond"/>
                <w:color w:val="000000" w:themeColor="text1"/>
              </w:rPr>
              <w:t>(C)</w:t>
            </w:r>
          </w:p>
          <w:p w14:paraId="6DE212A9" w14:textId="281C572F" w:rsidR="006E3ADC" w:rsidRPr="009323A8" w:rsidRDefault="006E3ADC" w:rsidP="006E3ADC">
            <w:pPr>
              <w:rPr>
                <w:rFonts w:ascii="Garamond" w:hAnsi="Garamond"/>
                <w:color w:val="000000" w:themeColor="text1"/>
              </w:rPr>
            </w:pPr>
            <w:r w:rsidRPr="009323A8">
              <w:rPr>
                <w:rFonts w:ascii="Garamond" w:hAnsi="Garamond"/>
                <w:color w:val="000000" w:themeColor="text1"/>
              </w:rPr>
              <w:t>Cultural Studies</w:t>
            </w:r>
          </w:p>
        </w:tc>
        <w:tc>
          <w:tcPr>
            <w:tcW w:w="6404" w:type="dxa"/>
          </w:tcPr>
          <w:p w14:paraId="14F2D0A3" w14:textId="28AC5FD7" w:rsidR="006E3ADC" w:rsidRPr="0015783F" w:rsidRDefault="0015783F" w:rsidP="007A6959">
            <w:pPr>
              <w:rPr>
                <w:rFonts w:ascii="Garamond" w:hAnsi="Garamond"/>
                <w:color w:val="000000" w:themeColor="text1"/>
              </w:rPr>
            </w:pPr>
            <w:r w:rsidRPr="0015783F">
              <w:rPr>
                <w:rFonts w:ascii="Garamond" w:hAnsi="Garamond"/>
              </w:rPr>
              <w:t xml:space="preserve">The rise of nuclear weapons, the global warming crisis, and the Covid-19 pandemic have reignited debates about the fate and meaning of human history. If it is the end of the world as we know it, how should we act, and what—if anything—comes next? For centuries, the Bible has been a source for people thinking about end of time. In this course, we examine how the Bible and other ancient texts portray human catastrophe and the possibility of new beginnings. From national upheavals and the dawn of a final political order, down to the fate of the individual and the destiny of the cosmos at large, this course exposes students to the multiplicity of ways that the End is envisioned throughout the Bible and later interpretation. How do biblical authors interpret the meaning of existence in light of the End? What stands out about ancient literature when we understand it as anticipating the End, and how can these texts help us understand contemporary </w:t>
            </w:r>
            <w:r w:rsidRPr="0015783F">
              <w:rPr>
                <w:rFonts w:ascii="Garamond" w:hAnsi="Garamond"/>
              </w:rPr>
              <w:lastRenderedPageBreak/>
              <w:t>fears about the End? No background knowledge about the Bible or the ancient world is required for the course.</w:t>
            </w:r>
          </w:p>
        </w:tc>
        <w:tc>
          <w:tcPr>
            <w:tcW w:w="2733" w:type="dxa"/>
          </w:tcPr>
          <w:p w14:paraId="423ABEC7" w14:textId="031C50CE" w:rsidR="006E3ADC" w:rsidRPr="009323A8" w:rsidRDefault="00C61ACD" w:rsidP="007A6959">
            <w:pPr>
              <w:rPr>
                <w:rFonts w:ascii="Garamond" w:hAnsi="Garamond"/>
                <w:color w:val="000000" w:themeColor="text1"/>
              </w:rPr>
            </w:pPr>
            <w:r>
              <w:rPr>
                <w:rFonts w:ascii="Garamond" w:hAnsi="Garamond"/>
                <w:color w:val="000000" w:themeColor="text1"/>
              </w:rPr>
              <w:lastRenderedPageBreak/>
              <w:t>JWSC 28449</w:t>
            </w:r>
          </w:p>
        </w:tc>
      </w:tr>
      <w:tr w:rsidR="007A6959" w:rsidRPr="009323A8" w14:paraId="5C3D7CCB" w14:textId="77777777" w:rsidTr="00331654">
        <w:trPr>
          <w:trHeight w:val="263"/>
        </w:trPr>
        <w:tc>
          <w:tcPr>
            <w:tcW w:w="1366" w:type="dxa"/>
          </w:tcPr>
          <w:p w14:paraId="6659DD96" w14:textId="33605DFF" w:rsidR="007A6959" w:rsidRPr="009323A8" w:rsidRDefault="007A6959" w:rsidP="007A6959">
            <w:pPr>
              <w:rPr>
                <w:rFonts w:ascii="Garamond" w:hAnsi="Garamond"/>
                <w:color w:val="000000" w:themeColor="text1"/>
              </w:rPr>
            </w:pPr>
            <w:r w:rsidRPr="009323A8">
              <w:rPr>
                <w:rFonts w:ascii="Garamond" w:hAnsi="Garamond"/>
                <w:color w:val="000000" w:themeColor="text1"/>
              </w:rPr>
              <w:t>RLST 29800</w:t>
            </w:r>
          </w:p>
        </w:tc>
        <w:tc>
          <w:tcPr>
            <w:tcW w:w="1660" w:type="dxa"/>
          </w:tcPr>
          <w:p w14:paraId="2096A6ED" w14:textId="2FD3A7E8" w:rsidR="007A6959" w:rsidRPr="009323A8" w:rsidRDefault="007A6959" w:rsidP="007A6959">
            <w:pPr>
              <w:rPr>
                <w:rFonts w:ascii="Garamond" w:hAnsi="Garamond"/>
                <w:color w:val="000000" w:themeColor="text1"/>
              </w:rPr>
            </w:pPr>
            <w:r w:rsidRPr="009323A8">
              <w:rPr>
                <w:rFonts w:ascii="Garamond" w:hAnsi="Garamond"/>
                <w:color w:val="000000" w:themeColor="text1"/>
              </w:rPr>
              <w:t xml:space="preserve">BA </w:t>
            </w:r>
            <w:r w:rsidR="006E3ADC">
              <w:rPr>
                <w:rFonts w:ascii="Garamond" w:hAnsi="Garamond"/>
                <w:color w:val="000000" w:themeColor="text1"/>
              </w:rPr>
              <w:t>Research</w:t>
            </w:r>
            <w:r w:rsidRPr="009323A8">
              <w:rPr>
                <w:rFonts w:ascii="Garamond" w:hAnsi="Garamond"/>
                <w:color w:val="000000" w:themeColor="text1"/>
              </w:rPr>
              <w:t xml:space="preserve"> Seminar I </w:t>
            </w:r>
          </w:p>
        </w:tc>
        <w:tc>
          <w:tcPr>
            <w:tcW w:w="1734" w:type="dxa"/>
          </w:tcPr>
          <w:p w14:paraId="4E8E86FF" w14:textId="21284187" w:rsidR="007A6959" w:rsidRPr="009323A8" w:rsidRDefault="00662B4F" w:rsidP="007A6959">
            <w:pPr>
              <w:rPr>
                <w:rFonts w:ascii="Garamond" w:hAnsi="Garamond"/>
                <w:color w:val="000000" w:themeColor="text1"/>
              </w:rPr>
            </w:pPr>
            <w:r>
              <w:rPr>
                <w:rFonts w:ascii="Garamond" w:hAnsi="Garamond"/>
                <w:color w:val="000000" w:themeColor="text1"/>
              </w:rPr>
              <w:t>Pinkney, Foster J.</w:t>
            </w:r>
          </w:p>
        </w:tc>
        <w:tc>
          <w:tcPr>
            <w:tcW w:w="1482" w:type="dxa"/>
          </w:tcPr>
          <w:p w14:paraId="4CDDC79E" w14:textId="0FCBB4EA" w:rsidR="007A6959" w:rsidRPr="009323A8" w:rsidRDefault="007A6959" w:rsidP="007A6959">
            <w:pPr>
              <w:rPr>
                <w:rFonts w:ascii="Garamond" w:hAnsi="Garamond"/>
                <w:color w:val="000000" w:themeColor="text1"/>
              </w:rPr>
            </w:pPr>
          </w:p>
        </w:tc>
        <w:tc>
          <w:tcPr>
            <w:tcW w:w="6404" w:type="dxa"/>
          </w:tcPr>
          <w:p w14:paraId="733FD036" w14:textId="6F08B62C" w:rsidR="007A6959" w:rsidRPr="009323A8" w:rsidRDefault="00212156" w:rsidP="007A6959">
            <w:pPr>
              <w:rPr>
                <w:rFonts w:ascii="Garamond" w:hAnsi="Garamond"/>
                <w:color w:val="000000" w:themeColor="text1"/>
              </w:rPr>
            </w:pPr>
            <w:r w:rsidRPr="00212156">
              <w:rPr>
                <w:rFonts w:ascii="Garamond" w:hAnsi="Garamond"/>
                <w:color w:val="000000" w:themeColor="text1"/>
              </w:rPr>
              <w:t>This class meets weekly to provide guidance for planning, researching, and writing the BA research paper. The two-quarter senior sequence will assist students in the Research Track with the preparation of the required BA paper. During May of their third year, students will work with the preceptor to choose a faculty adviser and a topic for research, and to plan a course of study for the following year. These must be approved by the Director of Undergraduate Studies. Students will take part in the BA Research Seminar convened by a preceptor during Autumn and Winter Quarters of their senior year. This seminar will allow students to prepare their bibliographies, hone their writing, and present their research.</w:t>
            </w:r>
            <w:r>
              <w:rPr>
                <w:rFonts w:ascii="Garamond" w:hAnsi="Garamond"/>
                <w:color w:val="000000" w:themeColor="text1"/>
              </w:rPr>
              <w:t xml:space="preserve"> </w:t>
            </w:r>
            <w:r w:rsidRPr="00172EC5">
              <w:rPr>
                <w:rFonts w:ascii="Garamond" w:hAnsi="Garamond"/>
              </w:rPr>
              <w:t xml:space="preserve">PQ: Consent of faculty supervisor and Director of Undergraduate Studies. </w:t>
            </w:r>
            <w:r w:rsidRPr="00212156">
              <w:rPr>
                <w:rStyle w:val="diffadded"/>
                <w:rFonts w:ascii="Garamond" w:hAnsi="Garamond"/>
              </w:rPr>
              <w:t>Course Note: Students are required to submit the College Reading and Research Course Form.</w:t>
            </w:r>
          </w:p>
        </w:tc>
        <w:tc>
          <w:tcPr>
            <w:tcW w:w="2733" w:type="dxa"/>
          </w:tcPr>
          <w:p w14:paraId="7223A352" w14:textId="77777777" w:rsidR="007A6959" w:rsidRPr="009323A8" w:rsidRDefault="007A6959" w:rsidP="007A6959">
            <w:pPr>
              <w:rPr>
                <w:rFonts w:ascii="Garamond" w:hAnsi="Garamond"/>
                <w:color w:val="000000" w:themeColor="text1"/>
              </w:rPr>
            </w:pPr>
          </w:p>
        </w:tc>
      </w:tr>
    </w:tbl>
    <w:p w14:paraId="4D7F9A97" w14:textId="06BDD26C" w:rsidR="0008600E" w:rsidRPr="009323A8" w:rsidRDefault="0008600E" w:rsidP="00330E4F">
      <w:pPr>
        <w:rPr>
          <w:rFonts w:ascii="Garamond" w:hAnsi="Garamond"/>
          <w:color w:val="000000" w:themeColor="text1"/>
        </w:rPr>
      </w:pPr>
    </w:p>
    <w:p w14:paraId="3B3E1E06" w14:textId="6B304DB9" w:rsidR="00A8250F" w:rsidRPr="00EC6580" w:rsidRDefault="5A19DC54" w:rsidP="5A19DC54">
      <w:pPr>
        <w:rPr>
          <w:rFonts w:ascii="Garamond" w:hAnsi="Garamond"/>
          <w:color w:val="000000" w:themeColor="text1"/>
        </w:rPr>
      </w:pPr>
      <w:r w:rsidRPr="00EC6580">
        <w:rPr>
          <w:rFonts w:ascii="Garamond" w:hAnsi="Garamond"/>
          <w:color w:val="000000" w:themeColor="text1"/>
        </w:rPr>
        <w:t xml:space="preserve">Cross-Listed Courses in RLST – for Course Descriptions, please see the </w:t>
      </w:r>
      <w:hyperlink r:id="rId7">
        <w:r w:rsidRPr="00EC6580">
          <w:rPr>
            <w:rStyle w:val="Hyperlink"/>
            <w:rFonts w:ascii="Garamond" w:hAnsi="Garamond"/>
            <w:color w:val="000000" w:themeColor="text1"/>
          </w:rPr>
          <w:t>College Catalog</w:t>
        </w:r>
      </w:hyperlink>
      <w:r w:rsidRPr="00EC6580">
        <w:rPr>
          <w:rFonts w:ascii="Garamond" w:hAnsi="Garamond"/>
          <w:color w:val="000000" w:themeColor="text1"/>
        </w:rPr>
        <w:t xml:space="preserve"> or </w:t>
      </w:r>
      <w:hyperlink r:id="rId8">
        <w:r w:rsidRPr="00EC6580">
          <w:rPr>
            <w:rStyle w:val="Hyperlink"/>
            <w:rFonts w:ascii="Garamond" w:hAnsi="Garamond"/>
            <w:color w:val="000000" w:themeColor="text1"/>
          </w:rPr>
          <w:t>Divinity’s Website</w:t>
        </w:r>
      </w:hyperlink>
      <w:r w:rsidRPr="00EC6580">
        <w:rPr>
          <w:rFonts w:ascii="Garamond" w:hAnsi="Garamond"/>
          <w:color w:val="000000" w:themeColor="text1"/>
        </w:rPr>
        <w:t>:</w:t>
      </w:r>
    </w:p>
    <w:p w14:paraId="1F06E627" w14:textId="6369E6E4" w:rsidR="00F646CD" w:rsidRPr="00313A18" w:rsidRDefault="00BB68BC" w:rsidP="00F646CD">
      <w:pPr>
        <w:pStyle w:val="ListParagraph"/>
        <w:numPr>
          <w:ilvl w:val="0"/>
          <w:numId w:val="1"/>
        </w:numPr>
        <w:rPr>
          <w:rFonts w:ascii="Garamond" w:eastAsiaTheme="minorEastAsia" w:hAnsi="Garamond"/>
          <w:color w:val="000000" w:themeColor="text1"/>
        </w:rPr>
      </w:pPr>
      <w:r w:rsidRPr="00313A18">
        <w:rPr>
          <w:rFonts w:ascii="Garamond" w:eastAsiaTheme="minorEastAsia" w:hAnsi="Garamond"/>
          <w:color w:val="000000" w:themeColor="text1"/>
        </w:rPr>
        <w:t>RLST 13900 – Introductory Biblical Hebrew I (</w:t>
      </w:r>
      <w:r w:rsidRPr="00313A18">
        <w:rPr>
          <w:rFonts w:ascii="Garamond" w:eastAsiaTheme="minorEastAsia" w:hAnsi="Garamond"/>
          <w:i/>
          <w:iCs/>
          <w:color w:val="000000" w:themeColor="text1"/>
        </w:rPr>
        <w:t xml:space="preserve">Tyler </w:t>
      </w:r>
      <w:r w:rsidR="00313A18">
        <w:rPr>
          <w:rFonts w:ascii="Garamond" w:eastAsiaTheme="minorEastAsia" w:hAnsi="Garamond"/>
          <w:i/>
          <w:iCs/>
          <w:color w:val="000000" w:themeColor="text1"/>
        </w:rPr>
        <w:t xml:space="preserve">J. </w:t>
      </w:r>
      <w:r w:rsidRPr="00313A18">
        <w:rPr>
          <w:rFonts w:ascii="Garamond" w:eastAsiaTheme="minorEastAsia" w:hAnsi="Garamond"/>
          <w:i/>
          <w:iCs/>
          <w:color w:val="000000" w:themeColor="text1"/>
        </w:rPr>
        <w:t>Harris</w:t>
      </w:r>
      <w:r w:rsidRPr="00313A18">
        <w:rPr>
          <w:rFonts w:ascii="Garamond" w:eastAsiaTheme="minorEastAsia" w:hAnsi="Garamond"/>
          <w:color w:val="000000" w:themeColor="text1"/>
        </w:rPr>
        <w:t>) Fulfills: n/a</w:t>
      </w:r>
    </w:p>
    <w:p w14:paraId="445CD6C5" w14:textId="77777777" w:rsidR="00BB68BC" w:rsidRPr="00BB68BC" w:rsidRDefault="00BB68BC" w:rsidP="00BB68BC">
      <w:pPr>
        <w:pStyle w:val="ListParagraph"/>
        <w:numPr>
          <w:ilvl w:val="0"/>
          <w:numId w:val="1"/>
        </w:numPr>
        <w:rPr>
          <w:rFonts w:ascii="Garamond" w:eastAsiaTheme="minorEastAsia" w:hAnsi="Garamond"/>
          <w:color w:val="000000" w:themeColor="text1"/>
        </w:rPr>
      </w:pPr>
      <w:r w:rsidRPr="00BB68BC">
        <w:rPr>
          <w:rFonts w:ascii="Garamond" w:eastAsiaTheme="minorEastAsia" w:hAnsi="Garamond"/>
          <w:color w:val="000000" w:themeColor="text1"/>
        </w:rPr>
        <w:t xml:space="preserve">RLST 14100 – Introductory </w:t>
      </w:r>
      <w:proofErr w:type="spellStart"/>
      <w:r w:rsidRPr="00BB68BC">
        <w:rPr>
          <w:rFonts w:ascii="Garamond" w:eastAsiaTheme="minorEastAsia" w:hAnsi="Garamond"/>
          <w:color w:val="000000" w:themeColor="text1"/>
        </w:rPr>
        <w:t>Koine</w:t>
      </w:r>
      <w:proofErr w:type="spellEnd"/>
      <w:r w:rsidRPr="00BB68BC">
        <w:rPr>
          <w:rFonts w:ascii="Garamond" w:eastAsiaTheme="minorEastAsia" w:hAnsi="Garamond"/>
          <w:color w:val="000000" w:themeColor="text1"/>
        </w:rPr>
        <w:t xml:space="preserve"> Greek I (</w:t>
      </w:r>
      <w:r w:rsidRPr="00BB68BC">
        <w:rPr>
          <w:rFonts w:ascii="Garamond" w:eastAsiaTheme="minorEastAsia" w:hAnsi="Garamond"/>
          <w:i/>
          <w:iCs/>
          <w:color w:val="000000" w:themeColor="text1"/>
        </w:rPr>
        <w:t>Richard Zaleski</w:t>
      </w:r>
      <w:r w:rsidRPr="00BB68BC">
        <w:rPr>
          <w:rFonts w:ascii="Garamond" w:eastAsiaTheme="minorEastAsia" w:hAnsi="Garamond"/>
          <w:color w:val="000000" w:themeColor="text1"/>
        </w:rPr>
        <w:t xml:space="preserve">) Fulfills: n/a </w:t>
      </w:r>
    </w:p>
    <w:p w14:paraId="7A1EF3FD" w14:textId="62D0CE9E" w:rsidR="00847844" w:rsidRPr="00EC6580" w:rsidRDefault="00847844" w:rsidP="70D3955F">
      <w:pPr>
        <w:pStyle w:val="ListParagraph"/>
        <w:numPr>
          <w:ilvl w:val="0"/>
          <w:numId w:val="1"/>
        </w:numPr>
        <w:rPr>
          <w:rFonts w:ascii="Garamond" w:eastAsiaTheme="minorEastAsia" w:hAnsi="Garamond"/>
          <w:color w:val="000000" w:themeColor="text1"/>
        </w:rPr>
      </w:pPr>
      <w:r w:rsidRPr="00EC6580">
        <w:rPr>
          <w:rFonts w:ascii="Garamond" w:eastAsiaTheme="minorEastAsia" w:hAnsi="Garamond"/>
          <w:color w:val="000000" w:themeColor="text1"/>
        </w:rPr>
        <w:t>RLST 17700 – Advanced Readings in Classics Ethiopic (Ge’ez) (</w:t>
      </w:r>
      <w:r w:rsidRPr="00EC6580">
        <w:rPr>
          <w:rFonts w:ascii="Garamond" w:eastAsiaTheme="minorEastAsia" w:hAnsi="Garamond"/>
          <w:i/>
          <w:iCs/>
          <w:color w:val="000000" w:themeColor="text1"/>
        </w:rPr>
        <w:t xml:space="preserve">Rebecca </w:t>
      </w:r>
      <w:proofErr w:type="spellStart"/>
      <w:r w:rsidRPr="00EC6580">
        <w:rPr>
          <w:rFonts w:ascii="Garamond" w:eastAsiaTheme="minorEastAsia" w:hAnsi="Garamond"/>
          <w:i/>
          <w:iCs/>
          <w:color w:val="000000" w:themeColor="text1"/>
        </w:rPr>
        <w:t>Hasselbach</w:t>
      </w:r>
      <w:proofErr w:type="spellEnd"/>
      <w:r w:rsidRPr="00EC6580">
        <w:rPr>
          <w:rFonts w:ascii="Garamond" w:eastAsiaTheme="minorEastAsia" w:hAnsi="Garamond"/>
          <w:i/>
          <w:iCs/>
          <w:color w:val="000000" w:themeColor="text1"/>
        </w:rPr>
        <w:t>-Andee</w:t>
      </w:r>
      <w:r w:rsidRPr="00EC6580">
        <w:rPr>
          <w:rFonts w:ascii="Garamond" w:eastAsiaTheme="minorEastAsia" w:hAnsi="Garamond"/>
          <w:color w:val="000000" w:themeColor="text1"/>
        </w:rPr>
        <w:t>)</w:t>
      </w:r>
      <w:r w:rsidR="002A604D" w:rsidRPr="00EC6580">
        <w:rPr>
          <w:rFonts w:ascii="Garamond" w:eastAsiaTheme="minorEastAsia" w:hAnsi="Garamond"/>
          <w:color w:val="000000" w:themeColor="text1"/>
        </w:rPr>
        <w:t xml:space="preserve"> Fulfills: n/a</w:t>
      </w:r>
    </w:p>
    <w:p w14:paraId="1972374B" w14:textId="04B3D230" w:rsidR="00D11FF8" w:rsidRPr="00D11FF8" w:rsidRDefault="00D11FF8" w:rsidP="70D3955F">
      <w:pPr>
        <w:pStyle w:val="ListParagraph"/>
        <w:numPr>
          <w:ilvl w:val="0"/>
          <w:numId w:val="1"/>
        </w:numPr>
        <w:rPr>
          <w:rFonts w:ascii="Garamond" w:eastAsiaTheme="minorEastAsia" w:hAnsi="Garamond"/>
          <w:color w:val="000000" w:themeColor="text1"/>
        </w:rPr>
      </w:pPr>
      <w:r>
        <w:rPr>
          <w:rFonts w:ascii="Garamond" w:eastAsiaTheme="minorEastAsia" w:hAnsi="Garamond"/>
          <w:color w:val="000000" w:themeColor="text1"/>
        </w:rPr>
        <w:t>RLST 20111 – History of Death (</w:t>
      </w:r>
      <w:r>
        <w:rPr>
          <w:rFonts w:ascii="Garamond" w:eastAsiaTheme="minorEastAsia" w:hAnsi="Garamond"/>
          <w:i/>
          <w:iCs/>
          <w:color w:val="000000" w:themeColor="text1"/>
        </w:rPr>
        <w:t>Katie Hickerson</w:t>
      </w:r>
      <w:r>
        <w:rPr>
          <w:rFonts w:ascii="Garamond" w:eastAsiaTheme="minorEastAsia" w:hAnsi="Garamond"/>
          <w:color w:val="000000" w:themeColor="text1"/>
        </w:rPr>
        <w:t xml:space="preserve">) </w:t>
      </w:r>
      <w:r w:rsidRPr="00EC6580">
        <w:rPr>
          <w:rFonts w:ascii="Garamond" w:hAnsi="Garamond"/>
          <w:color w:val="000000" w:themeColor="text1"/>
        </w:rPr>
        <w:t>Fulfills: (A) Historical Studies</w:t>
      </w:r>
    </w:p>
    <w:p w14:paraId="7DE21542" w14:textId="3D9BB4C1" w:rsidR="12A6AA49" w:rsidRPr="00EC6580" w:rsidRDefault="70D3955F" w:rsidP="70D3955F">
      <w:pPr>
        <w:pStyle w:val="ListParagraph"/>
        <w:numPr>
          <w:ilvl w:val="0"/>
          <w:numId w:val="1"/>
        </w:numPr>
        <w:rPr>
          <w:rFonts w:ascii="Garamond" w:eastAsiaTheme="minorEastAsia" w:hAnsi="Garamond"/>
          <w:color w:val="000000" w:themeColor="text1"/>
        </w:rPr>
      </w:pPr>
      <w:r w:rsidRPr="00EC6580">
        <w:rPr>
          <w:rFonts w:ascii="Garamond" w:hAnsi="Garamond"/>
          <w:color w:val="000000" w:themeColor="text1"/>
        </w:rPr>
        <w:t xml:space="preserve">RLST 20201 – </w:t>
      </w:r>
      <w:proofErr w:type="spellStart"/>
      <w:r w:rsidRPr="00EC6580">
        <w:rPr>
          <w:rFonts w:ascii="Garamond" w:hAnsi="Garamond"/>
          <w:color w:val="000000" w:themeColor="text1"/>
        </w:rPr>
        <w:t>Islamicate</w:t>
      </w:r>
      <w:proofErr w:type="spellEnd"/>
      <w:r w:rsidRPr="00EC6580">
        <w:rPr>
          <w:rFonts w:ascii="Garamond" w:hAnsi="Garamond"/>
          <w:color w:val="000000" w:themeColor="text1"/>
        </w:rPr>
        <w:t> Civilization I: 600-950 (</w:t>
      </w:r>
      <w:r w:rsidR="00C75366" w:rsidRPr="00EC6580">
        <w:rPr>
          <w:rFonts w:ascii="Garamond" w:hAnsi="Garamond"/>
          <w:i/>
          <w:iCs/>
          <w:color w:val="000000" w:themeColor="text1"/>
        </w:rPr>
        <w:t>various</w:t>
      </w:r>
      <w:r w:rsidRPr="00EC6580">
        <w:rPr>
          <w:rFonts w:ascii="Garamond" w:hAnsi="Garamond"/>
          <w:color w:val="000000" w:themeColor="text1"/>
        </w:rPr>
        <w:t>) Fulfills: (A) Historical Studies</w:t>
      </w:r>
      <w:r w:rsidRPr="00EC6580">
        <w:rPr>
          <w:rFonts w:ascii="Garamond" w:eastAsia="Garamond" w:hAnsi="Garamond" w:cs="Garamond"/>
          <w:color w:val="000000" w:themeColor="text1"/>
        </w:rPr>
        <w:t xml:space="preserve"> </w:t>
      </w:r>
    </w:p>
    <w:p w14:paraId="4697D68C" w14:textId="30B77385" w:rsidR="00114661" w:rsidRPr="00BD1289" w:rsidRDefault="00114661" w:rsidP="00BD1289">
      <w:pPr>
        <w:pStyle w:val="ListParagraph"/>
        <w:numPr>
          <w:ilvl w:val="0"/>
          <w:numId w:val="1"/>
        </w:numPr>
        <w:rPr>
          <w:rFonts w:ascii="Garamond" w:eastAsiaTheme="minorEastAsia" w:hAnsi="Garamond"/>
          <w:color w:val="000000" w:themeColor="text1"/>
        </w:rPr>
      </w:pPr>
      <w:r>
        <w:rPr>
          <w:rFonts w:ascii="Garamond" w:eastAsiaTheme="minorEastAsia" w:hAnsi="Garamond"/>
          <w:color w:val="000000" w:themeColor="text1"/>
        </w:rPr>
        <w:t>RLST 20324 – Everyday Life in the Early Islamic Period (</w:t>
      </w:r>
      <w:r>
        <w:rPr>
          <w:rFonts w:ascii="Garamond" w:eastAsiaTheme="minorEastAsia" w:hAnsi="Garamond"/>
          <w:i/>
          <w:iCs/>
          <w:color w:val="000000" w:themeColor="text1"/>
        </w:rPr>
        <w:t xml:space="preserve">Cecelia </w:t>
      </w:r>
      <w:proofErr w:type="spellStart"/>
      <w:r>
        <w:rPr>
          <w:rFonts w:ascii="Garamond" w:eastAsiaTheme="minorEastAsia" w:hAnsi="Garamond"/>
          <w:i/>
          <w:iCs/>
          <w:color w:val="000000" w:themeColor="text1"/>
        </w:rPr>
        <w:t>Palombo</w:t>
      </w:r>
      <w:proofErr w:type="spellEnd"/>
      <w:r>
        <w:rPr>
          <w:rFonts w:ascii="Garamond" w:eastAsiaTheme="minorEastAsia" w:hAnsi="Garamond"/>
          <w:color w:val="000000" w:themeColor="text1"/>
        </w:rPr>
        <w:t xml:space="preserve">) </w:t>
      </w:r>
      <w:r w:rsidRPr="00EC6580">
        <w:rPr>
          <w:rFonts w:ascii="Garamond" w:hAnsi="Garamond"/>
          <w:color w:val="000000" w:themeColor="text1"/>
        </w:rPr>
        <w:t>Fulfills: (A) Historical Studies</w:t>
      </w:r>
      <w:r w:rsidRPr="00EC6580">
        <w:rPr>
          <w:rFonts w:ascii="Garamond" w:eastAsia="Garamond" w:hAnsi="Garamond" w:cs="Garamond"/>
          <w:color w:val="000000" w:themeColor="text1"/>
        </w:rPr>
        <w:t xml:space="preserve"> </w:t>
      </w:r>
    </w:p>
    <w:p w14:paraId="7903A8CC" w14:textId="3F8AB03C" w:rsidR="12A6AA49" w:rsidRPr="00EC6580" w:rsidRDefault="04EE871C" w:rsidP="04EE871C">
      <w:pPr>
        <w:pStyle w:val="ListParagraph"/>
        <w:numPr>
          <w:ilvl w:val="0"/>
          <w:numId w:val="1"/>
        </w:numPr>
        <w:rPr>
          <w:rFonts w:ascii="Garamond" w:eastAsiaTheme="minorEastAsia" w:hAnsi="Garamond"/>
          <w:color w:val="000000" w:themeColor="text1"/>
        </w:rPr>
      </w:pPr>
      <w:r w:rsidRPr="00EC6580">
        <w:rPr>
          <w:rFonts w:ascii="Garamond" w:hAnsi="Garamond"/>
          <w:color w:val="000000" w:themeColor="text1"/>
        </w:rPr>
        <w:t>RLST 20401 – Islamic Thought and Literature I (</w:t>
      </w:r>
      <w:r w:rsidR="00C75366" w:rsidRPr="00EC6580">
        <w:rPr>
          <w:rFonts w:ascii="Garamond" w:hAnsi="Garamond"/>
          <w:i/>
          <w:iCs/>
          <w:color w:val="000000" w:themeColor="text1"/>
        </w:rPr>
        <w:t>various</w:t>
      </w:r>
      <w:r w:rsidR="00AB766A" w:rsidRPr="00EC6580">
        <w:rPr>
          <w:rFonts w:ascii="Garamond" w:hAnsi="Garamond"/>
          <w:i/>
          <w:iCs/>
          <w:color w:val="000000" w:themeColor="text1"/>
        </w:rPr>
        <w:t xml:space="preserve">) </w:t>
      </w:r>
      <w:r w:rsidRPr="00EC6580">
        <w:rPr>
          <w:rFonts w:ascii="Garamond" w:hAnsi="Garamond"/>
          <w:color w:val="000000" w:themeColor="text1"/>
        </w:rPr>
        <w:t>Fulfills: (A) Historical Studies</w:t>
      </w:r>
      <w:r w:rsidRPr="00EC6580">
        <w:rPr>
          <w:rFonts w:ascii="Garamond" w:eastAsia="Garamond" w:hAnsi="Garamond" w:cs="Garamond"/>
          <w:color w:val="000000" w:themeColor="text1"/>
        </w:rPr>
        <w:t xml:space="preserve"> </w:t>
      </w:r>
    </w:p>
    <w:p w14:paraId="5ECFBB75" w14:textId="33FBF946" w:rsidR="00C72A69" w:rsidRPr="00C72A69" w:rsidRDefault="00C72A69" w:rsidP="0062409B">
      <w:pPr>
        <w:pStyle w:val="ListParagraph"/>
        <w:numPr>
          <w:ilvl w:val="0"/>
          <w:numId w:val="1"/>
        </w:numPr>
        <w:spacing w:before="240"/>
        <w:rPr>
          <w:rFonts w:ascii="Garamond" w:eastAsiaTheme="minorEastAsia" w:hAnsi="Garamond"/>
          <w:color w:val="000000" w:themeColor="text1"/>
        </w:rPr>
      </w:pPr>
      <w:r>
        <w:rPr>
          <w:rFonts w:ascii="Garamond" w:eastAsia="Garamond" w:hAnsi="Garamond" w:cs="Garamond"/>
          <w:color w:val="000000" w:themeColor="text1"/>
        </w:rPr>
        <w:t>RLST 20523 – The Ecumenical Church Councils and the Making of Christian Doctrine (</w:t>
      </w:r>
      <w:r>
        <w:rPr>
          <w:rFonts w:ascii="Garamond" w:eastAsia="Garamond" w:hAnsi="Garamond" w:cs="Garamond"/>
          <w:i/>
          <w:iCs/>
          <w:color w:val="000000" w:themeColor="text1"/>
        </w:rPr>
        <w:t xml:space="preserve">Anthony </w:t>
      </w:r>
      <w:proofErr w:type="spellStart"/>
      <w:r>
        <w:rPr>
          <w:rFonts w:ascii="Garamond" w:eastAsia="Garamond" w:hAnsi="Garamond" w:cs="Garamond"/>
          <w:i/>
          <w:iCs/>
          <w:color w:val="000000" w:themeColor="text1"/>
        </w:rPr>
        <w:t>Kaldellis</w:t>
      </w:r>
      <w:proofErr w:type="spellEnd"/>
      <w:r>
        <w:rPr>
          <w:rFonts w:ascii="Garamond" w:eastAsia="Garamond" w:hAnsi="Garamond" w:cs="Garamond"/>
          <w:color w:val="000000" w:themeColor="text1"/>
        </w:rPr>
        <w:t xml:space="preserve">) </w:t>
      </w:r>
      <w:r w:rsidRPr="00EC6580">
        <w:rPr>
          <w:rFonts w:ascii="Garamond" w:eastAsia="Garamond" w:hAnsi="Garamond" w:cs="Garamond"/>
          <w:color w:val="000000" w:themeColor="text1"/>
        </w:rPr>
        <w:t>Fulfills: (A) Historical Studies</w:t>
      </w:r>
    </w:p>
    <w:p w14:paraId="78F119B0" w14:textId="08131315" w:rsidR="0062409B" w:rsidRPr="00EC6580" w:rsidRDefault="0062409B" w:rsidP="0062409B">
      <w:pPr>
        <w:pStyle w:val="ListParagraph"/>
        <w:numPr>
          <w:ilvl w:val="0"/>
          <w:numId w:val="1"/>
        </w:numPr>
        <w:spacing w:before="240"/>
        <w:rPr>
          <w:rFonts w:ascii="Garamond" w:eastAsiaTheme="minorEastAsia" w:hAnsi="Garamond"/>
          <w:color w:val="000000" w:themeColor="text1"/>
        </w:rPr>
      </w:pPr>
      <w:r w:rsidRPr="00EC6580">
        <w:rPr>
          <w:rFonts w:ascii="Garamond" w:eastAsia="Garamond" w:hAnsi="Garamond" w:cs="Garamond"/>
          <w:color w:val="000000" w:themeColor="text1"/>
        </w:rPr>
        <w:t>RLST 21107 – Readings in Maimonides</w:t>
      </w:r>
      <w:r w:rsidR="00D36EB9" w:rsidRPr="00EC6580">
        <w:rPr>
          <w:rFonts w:ascii="Garamond" w:eastAsia="Garamond" w:hAnsi="Garamond" w:cs="Garamond"/>
          <w:color w:val="000000" w:themeColor="text1"/>
        </w:rPr>
        <w:t xml:space="preserve">’ </w:t>
      </w:r>
      <w:r w:rsidR="00D36EB9" w:rsidRPr="00EC6580">
        <w:rPr>
          <w:rFonts w:ascii="Garamond" w:eastAsia="Garamond" w:hAnsi="Garamond" w:cs="Garamond"/>
          <w:i/>
          <w:iCs/>
          <w:color w:val="000000" w:themeColor="text1"/>
        </w:rPr>
        <w:t>Guide to the Perplexed</w:t>
      </w:r>
      <w:r w:rsidR="00D36EB9" w:rsidRPr="00EC6580">
        <w:rPr>
          <w:rFonts w:ascii="Garamond" w:eastAsia="Garamond" w:hAnsi="Garamond" w:cs="Garamond"/>
          <w:color w:val="000000" w:themeColor="text1"/>
        </w:rPr>
        <w:t xml:space="preserve"> (</w:t>
      </w:r>
      <w:r w:rsidR="00D36EB9" w:rsidRPr="00EC6580">
        <w:rPr>
          <w:rFonts w:ascii="Garamond" w:eastAsia="Garamond" w:hAnsi="Garamond" w:cs="Garamond"/>
          <w:i/>
          <w:iCs/>
          <w:color w:val="000000" w:themeColor="text1"/>
        </w:rPr>
        <w:t>Dean James T. Robinson</w:t>
      </w:r>
      <w:r w:rsidR="00D36EB9" w:rsidRPr="00EC6580">
        <w:rPr>
          <w:rFonts w:ascii="Garamond" w:eastAsia="Garamond" w:hAnsi="Garamond" w:cs="Garamond"/>
          <w:color w:val="000000" w:themeColor="text1"/>
        </w:rPr>
        <w:t>) Fulfills: (A) Historical Studies</w:t>
      </w:r>
    </w:p>
    <w:p w14:paraId="75897AC1" w14:textId="35576FDB" w:rsidR="0062409B" w:rsidRPr="00EC6580" w:rsidRDefault="0062409B" w:rsidP="00EC6580">
      <w:pPr>
        <w:pStyle w:val="ListParagraph"/>
        <w:numPr>
          <w:ilvl w:val="0"/>
          <w:numId w:val="1"/>
        </w:numPr>
        <w:spacing w:before="240"/>
        <w:rPr>
          <w:rFonts w:ascii="Garamond" w:eastAsiaTheme="minorEastAsia" w:hAnsi="Garamond"/>
          <w:color w:val="000000" w:themeColor="text1"/>
        </w:rPr>
      </w:pPr>
      <w:r w:rsidRPr="00EC6580">
        <w:rPr>
          <w:rFonts w:ascii="Garamond" w:eastAsia="Garamond" w:hAnsi="Garamond" w:cs="Garamond"/>
          <w:color w:val="000000" w:themeColor="text1"/>
        </w:rPr>
        <w:t>RLST 21315</w:t>
      </w:r>
      <w:r w:rsidR="00EC6580" w:rsidRPr="00EC6580">
        <w:rPr>
          <w:rFonts w:ascii="Garamond" w:eastAsia="Garamond" w:hAnsi="Garamond" w:cs="Garamond"/>
          <w:color w:val="000000" w:themeColor="text1"/>
        </w:rPr>
        <w:t xml:space="preserve"> – </w:t>
      </w:r>
      <w:r w:rsidR="00EC6580" w:rsidRPr="00EC6580">
        <w:rPr>
          <w:rFonts w:ascii="Garamond" w:hAnsi="Garamond"/>
        </w:rPr>
        <w:t>Narratives of American Religious History (</w:t>
      </w:r>
      <w:r w:rsidR="00EC6580" w:rsidRPr="00EC6580">
        <w:rPr>
          <w:rFonts w:ascii="Garamond" w:hAnsi="Garamond"/>
          <w:i/>
          <w:iCs/>
        </w:rPr>
        <w:t xml:space="preserve">Curtis Evans </w:t>
      </w:r>
      <w:r w:rsidR="00EC6580" w:rsidRPr="00EB766B">
        <w:rPr>
          <w:rFonts w:ascii="Garamond" w:hAnsi="Garamond"/>
        </w:rPr>
        <w:t>and</w:t>
      </w:r>
      <w:r w:rsidR="00EC6580" w:rsidRPr="00EC6580">
        <w:rPr>
          <w:rFonts w:ascii="Garamond" w:hAnsi="Garamond"/>
          <w:i/>
          <w:iCs/>
        </w:rPr>
        <w:t xml:space="preserve"> William Schultz</w:t>
      </w:r>
      <w:r w:rsidR="00EC6580" w:rsidRPr="00EC6580">
        <w:rPr>
          <w:rFonts w:ascii="Garamond" w:hAnsi="Garamond"/>
        </w:rPr>
        <w:t xml:space="preserve">) </w:t>
      </w:r>
      <w:r w:rsidR="00EC6580" w:rsidRPr="00EC6580">
        <w:rPr>
          <w:rFonts w:ascii="Garamond" w:eastAsia="Garamond" w:hAnsi="Garamond" w:cs="Garamond"/>
          <w:color w:val="000000" w:themeColor="text1"/>
        </w:rPr>
        <w:t>Fulfills: (A) Historical Studies</w:t>
      </w:r>
    </w:p>
    <w:p w14:paraId="5C52C6EB" w14:textId="7733FAA7" w:rsidR="0062409B" w:rsidRPr="00EC6580" w:rsidRDefault="0062409B" w:rsidP="00EC6580">
      <w:pPr>
        <w:pStyle w:val="ListParagraph"/>
        <w:numPr>
          <w:ilvl w:val="0"/>
          <w:numId w:val="1"/>
        </w:numPr>
        <w:spacing w:before="240"/>
        <w:rPr>
          <w:rFonts w:ascii="Garamond" w:eastAsiaTheme="minorEastAsia" w:hAnsi="Garamond"/>
          <w:color w:val="000000" w:themeColor="text1"/>
        </w:rPr>
      </w:pPr>
      <w:r w:rsidRPr="00EC6580">
        <w:rPr>
          <w:rFonts w:ascii="Garamond" w:eastAsia="Garamond" w:hAnsi="Garamond" w:cs="Garamond"/>
          <w:color w:val="000000" w:themeColor="text1"/>
        </w:rPr>
        <w:t>RLST 21430</w:t>
      </w:r>
      <w:r w:rsidR="00EC6580" w:rsidRPr="00EC6580">
        <w:rPr>
          <w:rFonts w:ascii="Garamond" w:eastAsia="Garamond" w:hAnsi="Garamond" w:cs="Garamond"/>
          <w:color w:val="000000" w:themeColor="text1"/>
        </w:rPr>
        <w:t xml:space="preserve"> – </w:t>
      </w:r>
      <w:r w:rsidR="00EC6580" w:rsidRPr="00EC6580">
        <w:rPr>
          <w:rFonts w:ascii="Garamond" w:hAnsi="Garamond"/>
        </w:rPr>
        <w:t>Religion and American Capitalism (</w:t>
      </w:r>
      <w:r w:rsidR="00EC6580" w:rsidRPr="00EC6580">
        <w:rPr>
          <w:rFonts w:ascii="Garamond" w:hAnsi="Garamond"/>
          <w:i/>
          <w:iCs/>
        </w:rPr>
        <w:t>William Schultz</w:t>
      </w:r>
      <w:r w:rsidR="00EC6580" w:rsidRPr="00EC6580">
        <w:rPr>
          <w:rFonts w:ascii="Garamond" w:hAnsi="Garamond"/>
        </w:rPr>
        <w:t xml:space="preserve">) </w:t>
      </w:r>
      <w:r w:rsidR="00EC6580" w:rsidRPr="00EC6580">
        <w:rPr>
          <w:rFonts w:ascii="Garamond" w:eastAsia="Garamond" w:hAnsi="Garamond" w:cs="Garamond"/>
          <w:color w:val="000000" w:themeColor="text1"/>
        </w:rPr>
        <w:t>Fulfills: (A) Historical Studies</w:t>
      </w:r>
    </w:p>
    <w:p w14:paraId="2BA53F1C" w14:textId="7727DB79" w:rsidR="005E046F" w:rsidRPr="00EC6580" w:rsidRDefault="005E046F" w:rsidP="005E046F">
      <w:pPr>
        <w:pStyle w:val="ListParagraph"/>
        <w:numPr>
          <w:ilvl w:val="0"/>
          <w:numId w:val="1"/>
        </w:numPr>
        <w:spacing w:before="240"/>
        <w:rPr>
          <w:rFonts w:ascii="Garamond" w:eastAsiaTheme="minorEastAsia" w:hAnsi="Garamond"/>
          <w:color w:val="000000" w:themeColor="text1"/>
        </w:rPr>
      </w:pPr>
      <w:r w:rsidRPr="00EC6580">
        <w:rPr>
          <w:rFonts w:ascii="Garamond" w:eastAsia="Garamond" w:hAnsi="Garamond" w:cs="Garamond"/>
          <w:color w:val="000000" w:themeColor="text1"/>
        </w:rPr>
        <w:t xml:space="preserve">RLST 22010 – </w:t>
      </w:r>
      <w:r w:rsidRPr="00EC6580">
        <w:rPr>
          <w:rFonts w:ascii="Garamond" w:hAnsi="Garamond"/>
          <w:color w:val="000000" w:themeColor="text1"/>
        </w:rPr>
        <w:t>Jewish Civilization I: Ancient Beginnings to Medieval Period (</w:t>
      </w:r>
      <w:r w:rsidRPr="00EC6580">
        <w:rPr>
          <w:rFonts w:ascii="Garamond" w:hAnsi="Garamond"/>
          <w:i/>
          <w:iCs/>
          <w:color w:val="000000" w:themeColor="text1"/>
        </w:rPr>
        <w:t>various</w:t>
      </w:r>
      <w:r w:rsidRPr="00EC6580">
        <w:rPr>
          <w:rFonts w:ascii="Garamond" w:hAnsi="Garamond"/>
          <w:color w:val="000000" w:themeColor="text1"/>
        </w:rPr>
        <w:t>) Fulfills: (A) Historical Studies</w:t>
      </w:r>
    </w:p>
    <w:p w14:paraId="4F1BA399" w14:textId="31B3103A" w:rsidR="0062409B" w:rsidRPr="00EC6580" w:rsidRDefault="0062409B" w:rsidP="00EC6580">
      <w:pPr>
        <w:pStyle w:val="ListParagraph"/>
        <w:numPr>
          <w:ilvl w:val="0"/>
          <w:numId w:val="1"/>
        </w:numPr>
        <w:spacing w:before="240"/>
        <w:rPr>
          <w:rFonts w:ascii="Garamond" w:eastAsiaTheme="minorEastAsia" w:hAnsi="Garamond"/>
          <w:color w:val="000000" w:themeColor="text1"/>
        </w:rPr>
      </w:pPr>
      <w:r w:rsidRPr="00EC6580">
        <w:rPr>
          <w:rFonts w:ascii="Garamond" w:eastAsia="Garamond" w:hAnsi="Garamond" w:cs="Garamond"/>
          <w:color w:val="000000" w:themeColor="text1"/>
        </w:rPr>
        <w:t>RLST 22035</w:t>
      </w:r>
      <w:r w:rsidR="00EC6580" w:rsidRPr="00EC6580">
        <w:rPr>
          <w:rFonts w:ascii="Garamond" w:eastAsia="Garamond" w:hAnsi="Garamond" w:cs="Garamond"/>
          <w:color w:val="000000" w:themeColor="text1"/>
        </w:rPr>
        <w:t xml:space="preserve"> – </w:t>
      </w:r>
      <w:r w:rsidR="00EC6580" w:rsidRPr="00EC6580">
        <w:rPr>
          <w:rFonts w:ascii="Garamond" w:hAnsi="Garamond"/>
          <w:i/>
          <w:iCs/>
        </w:rPr>
        <w:t>The Acts of Paul and Thecla</w:t>
      </w:r>
      <w:r w:rsidR="00EC6580" w:rsidRPr="00EC6580">
        <w:rPr>
          <w:rFonts w:ascii="Garamond" w:hAnsi="Garamond"/>
        </w:rPr>
        <w:t xml:space="preserve"> and the Pastoral Epistles (</w:t>
      </w:r>
      <w:r w:rsidR="00EC6580" w:rsidRPr="00EC6580">
        <w:rPr>
          <w:rFonts w:ascii="Garamond" w:hAnsi="Garamond"/>
          <w:i/>
          <w:iCs/>
        </w:rPr>
        <w:t>Margaret Mitchell</w:t>
      </w:r>
      <w:r w:rsidR="00EC6580" w:rsidRPr="00EC6580">
        <w:rPr>
          <w:rFonts w:ascii="Garamond" w:hAnsi="Garamond"/>
        </w:rPr>
        <w:t xml:space="preserve">) </w:t>
      </w:r>
      <w:r w:rsidR="00EC6580" w:rsidRPr="00EC6580">
        <w:rPr>
          <w:rFonts w:ascii="Garamond" w:eastAsia="Garamond" w:hAnsi="Garamond" w:cs="Garamond"/>
          <w:color w:val="000000" w:themeColor="text1"/>
        </w:rPr>
        <w:t>Fulfills: (A) Historical Studies</w:t>
      </w:r>
    </w:p>
    <w:p w14:paraId="67CCBCD9" w14:textId="5542D655" w:rsidR="0062409B" w:rsidRPr="00EC6580" w:rsidRDefault="0062409B" w:rsidP="005E046F">
      <w:pPr>
        <w:pStyle w:val="ListParagraph"/>
        <w:numPr>
          <w:ilvl w:val="0"/>
          <w:numId w:val="1"/>
        </w:numPr>
        <w:spacing w:before="240"/>
        <w:rPr>
          <w:rFonts w:ascii="Garamond" w:eastAsiaTheme="minorEastAsia" w:hAnsi="Garamond"/>
          <w:color w:val="000000" w:themeColor="text1"/>
        </w:rPr>
      </w:pPr>
      <w:r w:rsidRPr="00EC6580">
        <w:rPr>
          <w:rFonts w:ascii="Garamond" w:eastAsia="Garamond" w:hAnsi="Garamond" w:cs="Garamond"/>
          <w:color w:val="000000" w:themeColor="text1"/>
        </w:rPr>
        <w:lastRenderedPageBreak/>
        <w:t>RLST 23202</w:t>
      </w:r>
      <w:r w:rsidR="00EC6580" w:rsidRPr="00EC6580">
        <w:rPr>
          <w:rFonts w:ascii="Garamond" w:eastAsia="Garamond" w:hAnsi="Garamond" w:cs="Garamond"/>
          <w:color w:val="000000" w:themeColor="text1"/>
        </w:rPr>
        <w:t xml:space="preserve"> – </w:t>
      </w:r>
      <w:r w:rsidR="00EC6580" w:rsidRPr="00EC6580">
        <w:rPr>
          <w:rFonts w:ascii="Garamond" w:hAnsi="Garamond"/>
        </w:rPr>
        <w:t xml:space="preserve">Li </w:t>
      </w:r>
      <w:proofErr w:type="spellStart"/>
      <w:r w:rsidR="00EC6580" w:rsidRPr="00EC6580">
        <w:rPr>
          <w:rFonts w:ascii="Garamond" w:hAnsi="Garamond"/>
        </w:rPr>
        <w:t>Zhi</w:t>
      </w:r>
      <w:proofErr w:type="spellEnd"/>
      <w:r w:rsidR="00EC6580" w:rsidRPr="00EC6580">
        <w:rPr>
          <w:rFonts w:ascii="Garamond" w:hAnsi="Garamond"/>
        </w:rPr>
        <w:t xml:space="preserve"> and 16</w:t>
      </w:r>
      <w:r w:rsidR="00EC6580" w:rsidRPr="00EC6580">
        <w:rPr>
          <w:rFonts w:ascii="Garamond" w:hAnsi="Garamond"/>
          <w:vertAlign w:val="superscript"/>
        </w:rPr>
        <w:t>th</w:t>
      </w:r>
      <w:r w:rsidR="00EC6580" w:rsidRPr="00EC6580">
        <w:rPr>
          <w:rFonts w:ascii="Garamond" w:hAnsi="Garamond"/>
        </w:rPr>
        <w:t xml:space="preserve"> Century China: The Self, Tradition, and Dissent in Comparative Context (</w:t>
      </w:r>
      <w:r w:rsidR="00EC6580" w:rsidRPr="00EC6580">
        <w:rPr>
          <w:rFonts w:ascii="Garamond" w:hAnsi="Garamond"/>
          <w:i/>
          <w:iCs/>
        </w:rPr>
        <w:t>Pauline Lee</w:t>
      </w:r>
      <w:r w:rsidR="00EC6580" w:rsidRPr="00EC6580">
        <w:rPr>
          <w:rFonts w:ascii="Garamond" w:hAnsi="Garamond"/>
        </w:rPr>
        <w:t>) Fulfills: (B) Constructive Studies</w:t>
      </w:r>
    </w:p>
    <w:p w14:paraId="7F56ECBE" w14:textId="18B21EEF" w:rsidR="0062409B" w:rsidRPr="00EC6580" w:rsidRDefault="0062409B" w:rsidP="0062409B">
      <w:pPr>
        <w:pStyle w:val="ListParagraph"/>
        <w:numPr>
          <w:ilvl w:val="0"/>
          <w:numId w:val="1"/>
        </w:numPr>
        <w:spacing w:before="240"/>
        <w:rPr>
          <w:rFonts w:ascii="Garamond" w:eastAsiaTheme="minorEastAsia" w:hAnsi="Garamond"/>
          <w:color w:val="000000" w:themeColor="text1"/>
        </w:rPr>
      </w:pPr>
      <w:r w:rsidRPr="00EC6580">
        <w:rPr>
          <w:rFonts w:ascii="Garamond" w:eastAsia="Garamond" w:hAnsi="Garamond" w:cs="Garamond"/>
          <w:color w:val="000000" w:themeColor="text1"/>
        </w:rPr>
        <w:t>RLST 23600</w:t>
      </w:r>
      <w:r w:rsidR="00EC6580" w:rsidRPr="00EC6580">
        <w:rPr>
          <w:rFonts w:ascii="Garamond" w:eastAsia="Garamond" w:hAnsi="Garamond" w:cs="Garamond"/>
          <w:color w:val="000000" w:themeColor="text1"/>
        </w:rPr>
        <w:t xml:space="preserve"> – </w:t>
      </w:r>
      <w:r w:rsidR="00EC6580" w:rsidRPr="00EC6580">
        <w:rPr>
          <w:rFonts w:ascii="Garamond" w:hAnsi="Garamond"/>
        </w:rPr>
        <w:t>Evil: Myth, Symbol, and Reality (</w:t>
      </w:r>
      <w:r w:rsidR="00EC6580" w:rsidRPr="00EC6580">
        <w:rPr>
          <w:rFonts w:ascii="Garamond" w:hAnsi="Garamond"/>
          <w:i/>
          <w:iCs/>
        </w:rPr>
        <w:t>William Schweiker</w:t>
      </w:r>
      <w:r w:rsidR="00EC6580" w:rsidRPr="00EC6580">
        <w:rPr>
          <w:rFonts w:ascii="Garamond" w:hAnsi="Garamond"/>
        </w:rPr>
        <w:t>) Fulfills: (B) Constructive Studies</w:t>
      </w:r>
    </w:p>
    <w:p w14:paraId="7F7E4542" w14:textId="42602CE8" w:rsidR="0062409B" w:rsidRPr="00EC6580" w:rsidRDefault="0062409B" w:rsidP="0062409B">
      <w:pPr>
        <w:pStyle w:val="ListParagraph"/>
        <w:numPr>
          <w:ilvl w:val="0"/>
          <w:numId w:val="1"/>
        </w:numPr>
        <w:spacing w:before="240"/>
        <w:rPr>
          <w:rFonts w:ascii="Garamond" w:eastAsiaTheme="minorEastAsia" w:hAnsi="Garamond"/>
          <w:color w:val="000000" w:themeColor="text1"/>
        </w:rPr>
      </w:pPr>
      <w:r w:rsidRPr="00EC6580">
        <w:rPr>
          <w:rFonts w:ascii="Garamond" w:eastAsia="Garamond" w:hAnsi="Garamond" w:cs="Garamond"/>
          <w:color w:val="000000" w:themeColor="text1"/>
        </w:rPr>
        <w:t>RLST 25590</w:t>
      </w:r>
      <w:r w:rsidR="00EC6580" w:rsidRPr="00EC6580">
        <w:rPr>
          <w:rFonts w:ascii="Garamond" w:eastAsia="Garamond" w:hAnsi="Garamond" w:cs="Garamond"/>
          <w:color w:val="000000" w:themeColor="text1"/>
        </w:rPr>
        <w:t xml:space="preserve"> – </w:t>
      </w:r>
      <w:r w:rsidR="00EC6580" w:rsidRPr="00EC6580">
        <w:rPr>
          <w:rFonts w:ascii="Garamond" w:hAnsi="Garamond"/>
        </w:rPr>
        <w:t>Memory, Identity, and Religion (</w:t>
      </w:r>
      <w:r w:rsidR="00EC6580" w:rsidRPr="00EC6580">
        <w:rPr>
          <w:rFonts w:ascii="Garamond" w:hAnsi="Garamond"/>
          <w:i/>
          <w:iCs/>
        </w:rPr>
        <w:t>Kevin Hector</w:t>
      </w:r>
      <w:r w:rsidR="00EC6580" w:rsidRPr="00EC6580">
        <w:rPr>
          <w:rFonts w:ascii="Garamond" w:hAnsi="Garamond"/>
        </w:rPr>
        <w:t>) Fulfills: (B) Constructive Studies</w:t>
      </w:r>
    </w:p>
    <w:p w14:paraId="26B20229" w14:textId="1499721E" w:rsidR="0062409B" w:rsidRPr="00EB2531" w:rsidRDefault="0062409B" w:rsidP="005E046F">
      <w:pPr>
        <w:pStyle w:val="ListParagraph"/>
        <w:numPr>
          <w:ilvl w:val="0"/>
          <w:numId w:val="1"/>
        </w:numPr>
        <w:spacing w:before="240"/>
        <w:rPr>
          <w:rFonts w:ascii="Garamond" w:eastAsiaTheme="minorEastAsia" w:hAnsi="Garamond"/>
          <w:color w:val="000000" w:themeColor="text1"/>
        </w:rPr>
      </w:pPr>
      <w:r w:rsidRPr="00EC6580">
        <w:rPr>
          <w:rFonts w:ascii="Garamond" w:eastAsia="Garamond" w:hAnsi="Garamond" w:cs="Garamond"/>
          <w:color w:val="000000" w:themeColor="text1"/>
        </w:rPr>
        <w:t>RLST 26103</w:t>
      </w:r>
      <w:r w:rsidR="00EC6580" w:rsidRPr="00EC6580">
        <w:rPr>
          <w:rFonts w:ascii="Garamond" w:eastAsia="Garamond" w:hAnsi="Garamond" w:cs="Garamond"/>
          <w:color w:val="000000" w:themeColor="text1"/>
        </w:rPr>
        <w:t xml:space="preserve"> – </w:t>
      </w:r>
      <w:r w:rsidR="00EC6580" w:rsidRPr="00EC6580">
        <w:rPr>
          <w:rFonts w:ascii="Garamond" w:hAnsi="Garamond"/>
        </w:rPr>
        <w:t>Dreams, Visions, and Mystical Experience (</w:t>
      </w:r>
      <w:r w:rsidR="00EC6580" w:rsidRPr="00EC6580">
        <w:rPr>
          <w:rFonts w:ascii="Garamond" w:hAnsi="Garamond"/>
          <w:i/>
          <w:iCs/>
        </w:rPr>
        <w:t xml:space="preserve">Yousef </w:t>
      </w:r>
      <w:proofErr w:type="spellStart"/>
      <w:r w:rsidR="00EC6580" w:rsidRPr="00EC6580">
        <w:rPr>
          <w:rFonts w:ascii="Garamond" w:hAnsi="Garamond"/>
          <w:i/>
          <w:iCs/>
        </w:rPr>
        <w:t>Casewit</w:t>
      </w:r>
      <w:proofErr w:type="spellEnd"/>
      <w:r w:rsidR="00EC6580" w:rsidRPr="00EC6580">
        <w:rPr>
          <w:rFonts w:ascii="Garamond" w:hAnsi="Garamond"/>
        </w:rPr>
        <w:t>) Fulfills: (C) Cultural Studies</w:t>
      </w:r>
    </w:p>
    <w:p w14:paraId="19610561" w14:textId="09083507" w:rsidR="00F4717E" w:rsidRPr="00F4717E" w:rsidRDefault="00F4717E" w:rsidP="005E046F">
      <w:pPr>
        <w:pStyle w:val="ListParagraph"/>
        <w:numPr>
          <w:ilvl w:val="0"/>
          <w:numId w:val="1"/>
        </w:numPr>
        <w:spacing w:before="240"/>
        <w:rPr>
          <w:rFonts w:ascii="Garamond" w:eastAsiaTheme="minorEastAsia" w:hAnsi="Garamond"/>
          <w:color w:val="000000" w:themeColor="text1"/>
        </w:rPr>
      </w:pPr>
      <w:r>
        <w:rPr>
          <w:rFonts w:ascii="Garamond" w:eastAsiaTheme="minorEastAsia" w:hAnsi="Garamond"/>
          <w:color w:val="000000" w:themeColor="text1"/>
        </w:rPr>
        <w:t>RLST 27555 – Staging Islam: Traps and Trappings of Representation (</w:t>
      </w:r>
      <w:proofErr w:type="spellStart"/>
      <w:r>
        <w:rPr>
          <w:rFonts w:ascii="Garamond" w:eastAsiaTheme="minorEastAsia" w:hAnsi="Garamond"/>
          <w:i/>
          <w:iCs/>
          <w:color w:val="000000" w:themeColor="text1"/>
        </w:rPr>
        <w:t>Samah</w:t>
      </w:r>
      <w:proofErr w:type="spellEnd"/>
      <w:r>
        <w:rPr>
          <w:rFonts w:ascii="Garamond" w:eastAsiaTheme="minorEastAsia" w:hAnsi="Garamond"/>
          <w:i/>
          <w:iCs/>
          <w:color w:val="000000" w:themeColor="text1"/>
        </w:rPr>
        <w:t xml:space="preserve"> Choudhury</w:t>
      </w:r>
      <w:r>
        <w:rPr>
          <w:rFonts w:ascii="Garamond" w:eastAsiaTheme="minorEastAsia" w:hAnsi="Garamond"/>
          <w:color w:val="000000" w:themeColor="text1"/>
        </w:rPr>
        <w:t>) Fulfills: (C) Cultural Studies</w:t>
      </w:r>
    </w:p>
    <w:p w14:paraId="5DBBA5E3" w14:textId="5D3019F7" w:rsidR="00EB2531" w:rsidRPr="00EC6580" w:rsidRDefault="00EB2531" w:rsidP="005E046F">
      <w:pPr>
        <w:pStyle w:val="ListParagraph"/>
        <w:numPr>
          <w:ilvl w:val="0"/>
          <w:numId w:val="1"/>
        </w:numPr>
        <w:spacing w:before="240"/>
        <w:rPr>
          <w:rFonts w:ascii="Garamond" w:eastAsiaTheme="minorEastAsia" w:hAnsi="Garamond"/>
          <w:color w:val="000000" w:themeColor="text1"/>
        </w:rPr>
      </w:pPr>
      <w:r>
        <w:rPr>
          <w:rFonts w:ascii="Garamond" w:eastAsia="Garamond" w:hAnsi="Garamond" w:cs="Garamond"/>
          <w:color w:val="000000" w:themeColor="text1"/>
        </w:rPr>
        <w:t>RLST 28602 –</w:t>
      </w:r>
      <w:r>
        <w:rPr>
          <w:rFonts w:ascii="Garamond" w:eastAsiaTheme="minorEastAsia" w:hAnsi="Garamond"/>
          <w:color w:val="000000" w:themeColor="text1"/>
        </w:rPr>
        <w:t xml:space="preserve"> Topics in EALC: Nature and Dao (</w:t>
      </w:r>
      <w:r>
        <w:rPr>
          <w:rFonts w:ascii="Garamond" w:eastAsiaTheme="minorEastAsia" w:hAnsi="Garamond"/>
          <w:i/>
          <w:iCs/>
          <w:color w:val="000000" w:themeColor="text1"/>
        </w:rPr>
        <w:t xml:space="preserve">Paul </w:t>
      </w:r>
      <w:proofErr w:type="spellStart"/>
      <w:r>
        <w:rPr>
          <w:rFonts w:ascii="Garamond" w:eastAsiaTheme="minorEastAsia" w:hAnsi="Garamond"/>
          <w:i/>
          <w:iCs/>
          <w:color w:val="000000" w:themeColor="text1"/>
        </w:rPr>
        <w:t>Copp</w:t>
      </w:r>
      <w:proofErr w:type="spellEnd"/>
      <w:r>
        <w:rPr>
          <w:rFonts w:ascii="Garamond" w:eastAsiaTheme="minorEastAsia" w:hAnsi="Garamond"/>
          <w:color w:val="000000" w:themeColor="text1"/>
        </w:rPr>
        <w:t xml:space="preserve">) </w:t>
      </w:r>
      <w:r w:rsidR="00F43A6E" w:rsidRPr="00EC6580">
        <w:rPr>
          <w:rFonts w:ascii="Garamond" w:hAnsi="Garamond"/>
        </w:rPr>
        <w:t>Fulfills: (C) Cultural Studies</w:t>
      </w:r>
    </w:p>
    <w:p w14:paraId="06BA6CA0" w14:textId="61D208FF" w:rsidR="00F43A6E" w:rsidRPr="00F43A6E" w:rsidRDefault="00F43A6E" w:rsidP="0062409B">
      <w:pPr>
        <w:pStyle w:val="ListParagraph"/>
        <w:numPr>
          <w:ilvl w:val="0"/>
          <w:numId w:val="1"/>
        </w:numPr>
        <w:spacing w:before="240"/>
        <w:rPr>
          <w:rFonts w:ascii="Garamond" w:eastAsiaTheme="minorEastAsia" w:hAnsi="Garamond"/>
          <w:color w:val="000000" w:themeColor="text1"/>
        </w:rPr>
      </w:pPr>
      <w:r>
        <w:rPr>
          <w:rFonts w:ascii="Garamond" w:eastAsiaTheme="minorEastAsia" w:hAnsi="Garamond"/>
          <w:color w:val="000000" w:themeColor="text1"/>
        </w:rPr>
        <w:t xml:space="preserve">RLST 28613 – God of Manga: Osamu </w:t>
      </w:r>
      <w:proofErr w:type="spellStart"/>
      <w:r>
        <w:rPr>
          <w:rFonts w:ascii="Garamond" w:eastAsiaTheme="minorEastAsia" w:hAnsi="Garamond"/>
          <w:color w:val="000000" w:themeColor="text1"/>
        </w:rPr>
        <w:t>Tezuka’s</w:t>
      </w:r>
      <w:proofErr w:type="spellEnd"/>
      <w:r>
        <w:rPr>
          <w:rFonts w:ascii="Garamond" w:eastAsiaTheme="minorEastAsia" w:hAnsi="Garamond"/>
          <w:color w:val="000000" w:themeColor="text1"/>
        </w:rPr>
        <w:t xml:space="preserve"> “Phoenix,” Buddhism, and Post-WWII Manga and Anime (</w:t>
      </w:r>
      <w:r>
        <w:rPr>
          <w:rFonts w:ascii="Garamond" w:eastAsiaTheme="minorEastAsia" w:hAnsi="Garamond"/>
          <w:i/>
          <w:iCs/>
          <w:color w:val="000000" w:themeColor="text1"/>
        </w:rPr>
        <w:t>Ada Palmer</w:t>
      </w:r>
      <w:r>
        <w:rPr>
          <w:rFonts w:ascii="Garamond" w:eastAsiaTheme="minorEastAsia" w:hAnsi="Garamond"/>
          <w:color w:val="000000" w:themeColor="text1"/>
        </w:rPr>
        <w:t xml:space="preserve">) </w:t>
      </w:r>
      <w:r w:rsidRPr="00EC6580">
        <w:rPr>
          <w:rFonts w:ascii="Garamond" w:hAnsi="Garamond"/>
        </w:rPr>
        <w:t>Fulfills: (C) Cultural Studies</w:t>
      </w:r>
    </w:p>
    <w:p w14:paraId="56F92694" w14:textId="3F2834C8" w:rsidR="00BF1125" w:rsidRPr="00BF1125" w:rsidRDefault="00BF1125" w:rsidP="0062409B">
      <w:pPr>
        <w:pStyle w:val="ListParagraph"/>
        <w:numPr>
          <w:ilvl w:val="0"/>
          <w:numId w:val="1"/>
        </w:numPr>
        <w:spacing w:before="240"/>
        <w:rPr>
          <w:rFonts w:ascii="Garamond" w:eastAsiaTheme="minorEastAsia" w:hAnsi="Garamond"/>
          <w:color w:val="000000" w:themeColor="text1"/>
        </w:rPr>
      </w:pPr>
      <w:r>
        <w:rPr>
          <w:rFonts w:ascii="Garamond" w:eastAsiaTheme="minorEastAsia" w:hAnsi="Garamond"/>
          <w:color w:val="000000" w:themeColor="text1"/>
        </w:rPr>
        <w:t>RLST 28755 – Making of “I’ll Take You There: The Life of Mavis Staples” At Court Theatre (</w:t>
      </w:r>
      <w:r>
        <w:rPr>
          <w:rFonts w:ascii="Garamond" w:eastAsiaTheme="minorEastAsia" w:hAnsi="Garamond"/>
          <w:i/>
          <w:iCs/>
          <w:color w:val="000000" w:themeColor="text1"/>
        </w:rPr>
        <w:t xml:space="preserve">Nora </w:t>
      </w:r>
      <w:proofErr w:type="spellStart"/>
      <w:r>
        <w:rPr>
          <w:rFonts w:ascii="Garamond" w:eastAsiaTheme="minorEastAsia" w:hAnsi="Garamond"/>
          <w:i/>
          <w:iCs/>
          <w:color w:val="000000" w:themeColor="text1"/>
        </w:rPr>
        <w:t>Titone</w:t>
      </w:r>
      <w:proofErr w:type="spellEnd"/>
      <w:r>
        <w:rPr>
          <w:rFonts w:ascii="Garamond" w:eastAsiaTheme="minorEastAsia" w:hAnsi="Garamond"/>
          <w:color w:val="000000" w:themeColor="text1"/>
        </w:rPr>
        <w:t xml:space="preserve">) </w:t>
      </w:r>
      <w:r w:rsidRPr="00EC6580">
        <w:rPr>
          <w:rFonts w:ascii="Garamond" w:hAnsi="Garamond"/>
        </w:rPr>
        <w:t>Fulfills: (C) Cultural Studies</w:t>
      </w:r>
    </w:p>
    <w:p w14:paraId="225EBC81" w14:textId="6069D40F" w:rsidR="0062409B" w:rsidRPr="00104915" w:rsidRDefault="0062409B" w:rsidP="0062409B">
      <w:pPr>
        <w:pStyle w:val="ListParagraph"/>
        <w:numPr>
          <w:ilvl w:val="0"/>
          <w:numId w:val="1"/>
        </w:numPr>
        <w:spacing w:before="240"/>
        <w:rPr>
          <w:rFonts w:ascii="Garamond" w:eastAsiaTheme="minorEastAsia" w:hAnsi="Garamond"/>
          <w:color w:val="000000" w:themeColor="text1"/>
        </w:rPr>
      </w:pPr>
      <w:r w:rsidRPr="00EC6580">
        <w:rPr>
          <w:rFonts w:ascii="Garamond" w:eastAsia="Garamond" w:hAnsi="Garamond" w:cs="Garamond"/>
          <w:color w:val="000000" w:themeColor="text1"/>
        </w:rPr>
        <w:t>RLST 29003</w:t>
      </w:r>
      <w:r w:rsidR="00EC6580" w:rsidRPr="00EC6580">
        <w:rPr>
          <w:rFonts w:ascii="Garamond" w:eastAsia="Garamond" w:hAnsi="Garamond" w:cs="Garamond"/>
          <w:color w:val="000000" w:themeColor="text1"/>
        </w:rPr>
        <w:t xml:space="preserve"> – </w:t>
      </w:r>
      <w:r w:rsidR="00EC6580" w:rsidRPr="00EC6580">
        <w:rPr>
          <w:rFonts w:ascii="Garamond" w:hAnsi="Garamond"/>
        </w:rPr>
        <w:t>Islam Beyond the Human: Spirits, Demons, Devils, and Ghosts (</w:t>
      </w:r>
      <w:r w:rsidR="00EC6580" w:rsidRPr="00EC6580">
        <w:rPr>
          <w:rFonts w:ascii="Garamond" w:hAnsi="Garamond"/>
          <w:i/>
          <w:iCs/>
        </w:rPr>
        <w:t xml:space="preserve">Alireza </w:t>
      </w:r>
      <w:proofErr w:type="spellStart"/>
      <w:r w:rsidR="00EC6580" w:rsidRPr="00EC6580">
        <w:rPr>
          <w:rFonts w:ascii="Garamond" w:hAnsi="Garamond"/>
          <w:i/>
          <w:iCs/>
        </w:rPr>
        <w:t>Doostdar</w:t>
      </w:r>
      <w:proofErr w:type="spellEnd"/>
      <w:r w:rsidR="00EC6580" w:rsidRPr="00EC6580">
        <w:rPr>
          <w:rFonts w:ascii="Garamond" w:hAnsi="Garamond"/>
          <w:i/>
          <w:iCs/>
        </w:rPr>
        <w:t xml:space="preserve"> and </w:t>
      </w:r>
      <w:proofErr w:type="spellStart"/>
      <w:r w:rsidR="00EC6580" w:rsidRPr="00EC6580">
        <w:rPr>
          <w:rFonts w:ascii="Garamond" w:hAnsi="Garamond"/>
          <w:i/>
          <w:iCs/>
        </w:rPr>
        <w:t>Hoda</w:t>
      </w:r>
      <w:proofErr w:type="spellEnd"/>
      <w:r w:rsidR="00EC6580" w:rsidRPr="00EC6580">
        <w:rPr>
          <w:rFonts w:ascii="Garamond" w:hAnsi="Garamond"/>
          <w:i/>
          <w:iCs/>
        </w:rPr>
        <w:t xml:space="preserve"> El </w:t>
      </w:r>
      <w:proofErr w:type="spellStart"/>
      <w:r w:rsidR="00EC6580" w:rsidRPr="00EC6580">
        <w:rPr>
          <w:rFonts w:ascii="Garamond" w:hAnsi="Garamond"/>
          <w:i/>
          <w:iCs/>
        </w:rPr>
        <w:t>Shakry</w:t>
      </w:r>
      <w:proofErr w:type="spellEnd"/>
      <w:r w:rsidR="00EC6580" w:rsidRPr="00EC6580">
        <w:rPr>
          <w:rFonts w:ascii="Garamond" w:hAnsi="Garamond"/>
        </w:rPr>
        <w:t>) Fulfills: (C) Cultural Studies</w:t>
      </w:r>
    </w:p>
    <w:p w14:paraId="1C00DE0E" w14:textId="79DE48D8" w:rsidR="00BF0C03" w:rsidRPr="00BF0C03" w:rsidRDefault="00BF0C03" w:rsidP="00BF0C03">
      <w:pPr>
        <w:rPr>
          <w:rFonts w:ascii="Garamond" w:eastAsiaTheme="minorEastAsia" w:hAnsi="Garamond"/>
          <w:color w:val="000000" w:themeColor="text1"/>
        </w:rPr>
      </w:pPr>
    </w:p>
    <w:p w14:paraId="4B24B840" w14:textId="77777777" w:rsidR="00A8250F" w:rsidRPr="009323A8" w:rsidRDefault="00A8250F" w:rsidP="000705E7">
      <w:pPr>
        <w:pStyle w:val="ListParagraph"/>
        <w:rPr>
          <w:rFonts w:ascii="Garamond" w:hAnsi="Garamond"/>
          <w:color w:val="000000" w:themeColor="text1"/>
        </w:rPr>
      </w:pPr>
    </w:p>
    <w:p w14:paraId="318F6978" w14:textId="65CDE7A0" w:rsidR="00A8250F" w:rsidRPr="009323A8" w:rsidRDefault="00A8250F" w:rsidP="00330E4F">
      <w:pPr>
        <w:rPr>
          <w:rFonts w:ascii="Garamond" w:hAnsi="Garamond"/>
          <w:color w:val="000000" w:themeColor="text1"/>
        </w:rPr>
      </w:pPr>
    </w:p>
    <w:p w14:paraId="273BC675" w14:textId="77777777" w:rsidR="00A8250F" w:rsidRPr="009323A8" w:rsidRDefault="00A8250F" w:rsidP="00330E4F">
      <w:pPr>
        <w:rPr>
          <w:rFonts w:ascii="Garamond" w:hAnsi="Garamond"/>
          <w:color w:val="000000" w:themeColor="text1"/>
        </w:rPr>
      </w:pPr>
    </w:p>
    <w:p w14:paraId="5AB77C86" w14:textId="4C310323" w:rsidR="0008600E" w:rsidRPr="009323A8" w:rsidRDefault="0008600E" w:rsidP="00684BEE">
      <w:pPr>
        <w:rPr>
          <w:rFonts w:ascii="Garamond" w:hAnsi="Garamond"/>
          <w:color w:val="000000" w:themeColor="text1"/>
          <w:lang w:eastAsia="zh-TW"/>
        </w:rPr>
      </w:pPr>
    </w:p>
    <w:p w14:paraId="33B63194" w14:textId="6B556459" w:rsidR="12A6AA49" w:rsidRPr="009323A8" w:rsidRDefault="788C7BF8" w:rsidP="12A6AA49">
      <w:pPr>
        <w:jc w:val="center"/>
        <w:rPr>
          <w:rFonts w:ascii="Garamond" w:hAnsi="Garamond"/>
          <w:b/>
          <w:bCs/>
          <w:color w:val="000000" w:themeColor="text1"/>
          <w:sz w:val="32"/>
          <w:szCs w:val="32"/>
        </w:rPr>
      </w:pPr>
      <w:r w:rsidRPr="009323A8">
        <w:rPr>
          <w:rFonts w:ascii="Garamond" w:hAnsi="Garamond"/>
          <w:b/>
          <w:bCs/>
          <w:color w:val="000000" w:themeColor="text1"/>
          <w:sz w:val="32"/>
          <w:szCs w:val="32"/>
        </w:rPr>
        <w:t>Winter Quarter 202</w:t>
      </w:r>
      <w:r w:rsidR="00EC6580">
        <w:rPr>
          <w:rFonts w:ascii="Garamond" w:hAnsi="Garamond"/>
          <w:b/>
          <w:bCs/>
          <w:color w:val="000000" w:themeColor="text1"/>
          <w:sz w:val="32"/>
          <w:szCs w:val="32"/>
        </w:rPr>
        <w:t>4</w:t>
      </w:r>
    </w:p>
    <w:p w14:paraId="78FF48FA" w14:textId="749FA0F8" w:rsidR="0008600E" w:rsidRPr="009323A8" w:rsidRDefault="0008600E" w:rsidP="00330E4F">
      <w:pPr>
        <w:rPr>
          <w:rFonts w:ascii="Garamond" w:hAnsi="Garamond"/>
          <w:color w:val="000000" w:themeColor="text1"/>
        </w:rPr>
      </w:pPr>
    </w:p>
    <w:tbl>
      <w:tblPr>
        <w:tblStyle w:val="TableGrid"/>
        <w:tblW w:w="15375" w:type="dxa"/>
        <w:tblLook w:val="04A0" w:firstRow="1" w:lastRow="0" w:firstColumn="1" w:lastColumn="0" w:noHBand="0" w:noVBand="1"/>
      </w:tblPr>
      <w:tblGrid>
        <w:gridCol w:w="1189"/>
        <w:gridCol w:w="2092"/>
        <w:gridCol w:w="1716"/>
        <w:gridCol w:w="1841"/>
        <w:gridCol w:w="5775"/>
        <w:gridCol w:w="2762"/>
      </w:tblGrid>
      <w:tr w:rsidR="009323A8" w:rsidRPr="009323A8" w14:paraId="649F9900" w14:textId="77777777" w:rsidTr="005A428E">
        <w:trPr>
          <w:trHeight w:val="538"/>
        </w:trPr>
        <w:tc>
          <w:tcPr>
            <w:tcW w:w="1189" w:type="dxa"/>
          </w:tcPr>
          <w:p w14:paraId="363377B0"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 xml:space="preserve">RLST </w:t>
            </w:r>
          </w:p>
          <w:p w14:paraId="6F8375BF"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 xml:space="preserve">Course No. </w:t>
            </w:r>
          </w:p>
        </w:tc>
        <w:tc>
          <w:tcPr>
            <w:tcW w:w="2092" w:type="dxa"/>
          </w:tcPr>
          <w:p w14:paraId="21492649"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Course Title</w:t>
            </w:r>
          </w:p>
        </w:tc>
        <w:tc>
          <w:tcPr>
            <w:tcW w:w="1716" w:type="dxa"/>
          </w:tcPr>
          <w:p w14:paraId="0E4E88C7"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Instructor</w:t>
            </w:r>
          </w:p>
        </w:tc>
        <w:tc>
          <w:tcPr>
            <w:tcW w:w="1841" w:type="dxa"/>
          </w:tcPr>
          <w:p w14:paraId="75E1EDFE"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Requirement Fulfilled</w:t>
            </w:r>
          </w:p>
        </w:tc>
        <w:tc>
          <w:tcPr>
            <w:tcW w:w="5775" w:type="dxa"/>
          </w:tcPr>
          <w:p w14:paraId="77740FD9"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Course Description</w:t>
            </w:r>
          </w:p>
        </w:tc>
        <w:tc>
          <w:tcPr>
            <w:tcW w:w="2762" w:type="dxa"/>
          </w:tcPr>
          <w:p w14:paraId="3A90EB4C" w14:textId="77777777" w:rsidR="0008600E" w:rsidRPr="009323A8" w:rsidRDefault="0008600E" w:rsidP="006237AE">
            <w:pPr>
              <w:rPr>
                <w:rFonts w:ascii="Garamond" w:hAnsi="Garamond"/>
                <w:color w:val="000000" w:themeColor="text1"/>
              </w:rPr>
            </w:pPr>
            <w:proofErr w:type="spellStart"/>
            <w:r w:rsidRPr="009323A8">
              <w:rPr>
                <w:rFonts w:ascii="Garamond" w:hAnsi="Garamond"/>
                <w:color w:val="000000" w:themeColor="text1"/>
              </w:rPr>
              <w:t>Crosslisting</w:t>
            </w:r>
            <w:proofErr w:type="spellEnd"/>
          </w:p>
        </w:tc>
      </w:tr>
      <w:tr w:rsidR="009323A8" w:rsidRPr="009323A8" w14:paraId="5AB1DCC8" w14:textId="77777777" w:rsidTr="005A428E">
        <w:trPr>
          <w:trHeight w:val="263"/>
        </w:trPr>
        <w:tc>
          <w:tcPr>
            <w:tcW w:w="1189" w:type="dxa"/>
          </w:tcPr>
          <w:p w14:paraId="665BC98D" w14:textId="7A52859D" w:rsidR="4B8E00B8" w:rsidRPr="009323A8" w:rsidRDefault="4B8E00B8" w:rsidP="4B8E00B8">
            <w:pPr>
              <w:rPr>
                <w:rFonts w:ascii="Garamond" w:hAnsi="Garamond"/>
                <w:color w:val="000000" w:themeColor="text1"/>
              </w:rPr>
            </w:pPr>
            <w:r w:rsidRPr="009323A8">
              <w:rPr>
                <w:rFonts w:ascii="Garamond" w:hAnsi="Garamond"/>
                <w:color w:val="000000" w:themeColor="text1"/>
              </w:rPr>
              <w:t>RLST</w:t>
            </w:r>
          </w:p>
          <w:p w14:paraId="6BF1299D" w14:textId="031F9604" w:rsidR="4B8E00B8" w:rsidRPr="009323A8" w:rsidRDefault="4B8E00B8" w:rsidP="4B8E00B8">
            <w:pPr>
              <w:rPr>
                <w:rFonts w:ascii="Garamond" w:hAnsi="Garamond"/>
                <w:color w:val="000000" w:themeColor="text1"/>
              </w:rPr>
            </w:pPr>
            <w:r w:rsidRPr="009323A8">
              <w:rPr>
                <w:rFonts w:ascii="Garamond" w:hAnsi="Garamond"/>
                <w:color w:val="000000" w:themeColor="text1"/>
              </w:rPr>
              <w:t>12000</w:t>
            </w:r>
          </w:p>
        </w:tc>
        <w:tc>
          <w:tcPr>
            <w:tcW w:w="2092" w:type="dxa"/>
          </w:tcPr>
          <w:p w14:paraId="3918BD69" w14:textId="77D1F8A7" w:rsidR="4B8E00B8" w:rsidRPr="009323A8" w:rsidRDefault="4B8E00B8" w:rsidP="4B8E00B8">
            <w:pPr>
              <w:rPr>
                <w:rFonts w:ascii="Garamond" w:eastAsia="Garamond" w:hAnsi="Garamond" w:cs="Garamond"/>
                <w:color w:val="000000" w:themeColor="text1"/>
              </w:rPr>
            </w:pPr>
            <w:r w:rsidRPr="009323A8">
              <w:rPr>
                <w:rFonts w:ascii="Garamond" w:eastAsia="Garamond" w:hAnsi="Garamond" w:cs="Garamond"/>
                <w:color w:val="000000" w:themeColor="text1"/>
              </w:rPr>
              <w:t>Introduction to the New Testament: Texts and Contexts</w:t>
            </w:r>
            <w:r w:rsidR="00ED16D2">
              <w:rPr>
                <w:rFonts w:ascii="Garamond" w:eastAsia="Garamond" w:hAnsi="Garamond" w:cs="Garamond"/>
                <w:color w:val="000000" w:themeColor="text1"/>
              </w:rPr>
              <w:t xml:space="preserve"> of Interpretation</w:t>
            </w:r>
          </w:p>
        </w:tc>
        <w:tc>
          <w:tcPr>
            <w:tcW w:w="1716" w:type="dxa"/>
          </w:tcPr>
          <w:p w14:paraId="44264F43" w14:textId="44333B18" w:rsidR="4B8E00B8" w:rsidRPr="009323A8" w:rsidRDefault="4B8E00B8" w:rsidP="4B8E00B8">
            <w:pPr>
              <w:rPr>
                <w:rFonts w:ascii="Garamond" w:eastAsia="Garamond" w:hAnsi="Garamond" w:cs="Garamond"/>
                <w:color w:val="000000" w:themeColor="text1"/>
              </w:rPr>
            </w:pPr>
            <w:r w:rsidRPr="009323A8">
              <w:rPr>
                <w:rFonts w:ascii="Garamond" w:eastAsia="Garamond" w:hAnsi="Garamond" w:cs="Garamond"/>
                <w:color w:val="000000" w:themeColor="text1"/>
              </w:rPr>
              <w:t>Mitchell, Margaret M.</w:t>
            </w:r>
          </w:p>
        </w:tc>
        <w:tc>
          <w:tcPr>
            <w:tcW w:w="1841" w:type="dxa"/>
          </w:tcPr>
          <w:p w14:paraId="11F049C1" w14:textId="67709A98" w:rsidR="4B8E00B8" w:rsidRPr="009323A8" w:rsidRDefault="4B8E00B8" w:rsidP="4B8E00B8">
            <w:pPr>
              <w:rPr>
                <w:rFonts w:ascii="Garamond" w:hAnsi="Garamond"/>
                <w:color w:val="000000" w:themeColor="text1"/>
              </w:rPr>
            </w:pPr>
            <w:r w:rsidRPr="009323A8">
              <w:rPr>
                <w:rFonts w:ascii="Garamond" w:hAnsi="Garamond"/>
                <w:color w:val="000000" w:themeColor="text1"/>
              </w:rPr>
              <w:t xml:space="preserve">Gateway course; </w:t>
            </w:r>
          </w:p>
          <w:p w14:paraId="2E048798" w14:textId="1918ECA3" w:rsidR="4B8E00B8" w:rsidRPr="009323A8" w:rsidRDefault="4B8E00B8" w:rsidP="4B8E00B8">
            <w:pPr>
              <w:rPr>
                <w:rFonts w:ascii="Garamond" w:hAnsi="Garamond"/>
                <w:color w:val="000000" w:themeColor="text1"/>
              </w:rPr>
            </w:pPr>
            <w:r w:rsidRPr="009323A8">
              <w:rPr>
                <w:rFonts w:ascii="Garamond" w:hAnsi="Garamond"/>
                <w:color w:val="000000" w:themeColor="text1"/>
              </w:rPr>
              <w:t>(A)</w:t>
            </w:r>
          </w:p>
          <w:p w14:paraId="6BB99DBD" w14:textId="6CDC9653" w:rsidR="4B8E00B8" w:rsidRPr="009323A8" w:rsidRDefault="4B8E00B8" w:rsidP="4B8E00B8">
            <w:pPr>
              <w:rPr>
                <w:rFonts w:ascii="Garamond" w:hAnsi="Garamond"/>
                <w:color w:val="000000" w:themeColor="text1"/>
              </w:rPr>
            </w:pPr>
            <w:r w:rsidRPr="009323A8">
              <w:rPr>
                <w:rFonts w:ascii="Garamond" w:hAnsi="Garamond"/>
                <w:color w:val="000000" w:themeColor="text1"/>
              </w:rPr>
              <w:t>Historical Studies</w:t>
            </w:r>
          </w:p>
        </w:tc>
        <w:tc>
          <w:tcPr>
            <w:tcW w:w="5775" w:type="dxa"/>
          </w:tcPr>
          <w:p w14:paraId="4267FB20" w14:textId="44961F49" w:rsidR="4B8E00B8" w:rsidRPr="009323A8" w:rsidRDefault="00F95ADC" w:rsidP="4B8E00B8">
            <w:pPr>
              <w:rPr>
                <w:rFonts w:ascii="Garamond" w:eastAsia="Garamond" w:hAnsi="Garamond" w:cs="Garamond"/>
                <w:color w:val="000000" w:themeColor="text1"/>
              </w:rPr>
            </w:pPr>
            <w:r w:rsidRPr="0060753D">
              <w:rPr>
                <w:rFonts w:ascii="Garamond" w:hAnsi="Garamond"/>
              </w:rPr>
              <w:t xml:space="preserve">An immersion in the texts of the New Testament with the following goals: 1. through careful reading to come to know well some representative pieces of this literature; 2. to gain useful knowledge of the historical, geographical, social, religious, cultural and political contexts of these texts and the events they relate; 3. to learn the major literary genres represented in the canon (“gospels,” “acts,” “letters,” and “apocalypses”) and strategies for reading them; 4. to comprehend the various theological visions and cultural worldviews to which these texts give expression; 5. to situate oneself and one's prevailing questions about this material in the history of research, and to reflect on the goals and methods of interpretation; 6. to become </w:t>
            </w:r>
            <w:r w:rsidRPr="0060753D">
              <w:rPr>
                <w:rFonts w:ascii="Garamond" w:hAnsi="Garamond"/>
              </w:rPr>
              <w:lastRenderedPageBreak/>
              <w:t>intelligent and critical “consumers” of biblical scholarship as it appears in academic and popular media. 7. to raise questions for further study. PQ: Interest in this literature, and willingness to enter into conversation with like-minded and non-like-minded others on the texts and the issues involved in their interpretation.</w:t>
            </w:r>
          </w:p>
        </w:tc>
        <w:tc>
          <w:tcPr>
            <w:tcW w:w="2762" w:type="dxa"/>
          </w:tcPr>
          <w:p w14:paraId="223F303C" w14:textId="33F931DD" w:rsidR="4B8E00B8" w:rsidRPr="009323A8" w:rsidRDefault="4B8E00B8" w:rsidP="4B8E00B8">
            <w:pPr>
              <w:rPr>
                <w:rFonts w:ascii="Garamond" w:eastAsia="Garamond" w:hAnsi="Garamond" w:cs="Garamond"/>
                <w:color w:val="000000" w:themeColor="text1"/>
              </w:rPr>
            </w:pPr>
            <w:r w:rsidRPr="009323A8">
              <w:rPr>
                <w:rFonts w:ascii="Garamond" w:eastAsia="Garamond" w:hAnsi="Garamond" w:cs="Garamond"/>
                <w:color w:val="000000" w:themeColor="text1"/>
              </w:rPr>
              <w:lastRenderedPageBreak/>
              <w:t>FNDL 28202</w:t>
            </w:r>
            <w:r w:rsidR="008372AD">
              <w:rPr>
                <w:rFonts w:ascii="Garamond" w:eastAsia="Garamond" w:hAnsi="Garamond" w:cs="Garamond"/>
                <w:color w:val="000000" w:themeColor="text1"/>
              </w:rPr>
              <w:t>, MDVL 12500</w:t>
            </w:r>
          </w:p>
        </w:tc>
      </w:tr>
      <w:tr w:rsidR="00D0595F" w:rsidRPr="009323A8" w14:paraId="47B92D41" w14:textId="77777777" w:rsidTr="005A428E">
        <w:trPr>
          <w:trHeight w:val="274"/>
        </w:trPr>
        <w:tc>
          <w:tcPr>
            <w:tcW w:w="1189" w:type="dxa"/>
          </w:tcPr>
          <w:p w14:paraId="08784C6C" w14:textId="77777777" w:rsidR="00D0595F" w:rsidRDefault="00D0595F" w:rsidP="00D0595F">
            <w:pPr>
              <w:rPr>
                <w:rFonts w:ascii="Garamond" w:hAnsi="Garamond"/>
                <w:color w:val="000000" w:themeColor="text1"/>
              </w:rPr>
            </w:pPr>
            <w:r w:rsidRPr="00F93743">
              <w:rPr>
                <w:rFonts w:ascii="Garamond" w:hAnsi="Garamond"/>
                <w:color w:val="000000" w:themeColor="text1"/>
              </w:rPr>
              <w:t xml:space="preserve">RLST </w:t>
            </w:r>
            <w:r w:rsidR="00EC6580">
              <w:rPr>
                <w:rFonts w:ascii="Garamond" w:hAnsi="Garamond"/>
                <w:color w:val="000000" w:themeColor="text1"/>
              </w:rPr>
              <w:t>20124</w:t>
            </w:r>
          </w:p>
          <w:p w14:paraId="3B0E78C4" w14:textId="10542E13" w:rsidR="00EC6580" w:rsidRPr="00F93743" w:rsidRDefault="00EC6580" w:rsidP="00D0595F">
            <w:pPr>
              <w:rPr>
                <w:rFonts w:ascii="Garamond" w:hAnsi="Garamond"/>
                <w:color w:val="000000" w:themeColor="text1"/>
              </w:rPr>
            </w:pPr>
          </w:p>
        </w:tc>
        <w:tc>
          <w:tcPr>
            <w:tcW w:w="2092" w:type="dxa"/>
          </w:tcPr>
          <w:p w14:paraId="3E01CD3F" w14:textId="77777777" w:rsidR="00F95ADC" w:rsidRPr="00AF37B0" w:rsidRDefault="00F95ADC" w:rsidP="00F95ADC">
            <w:pPr>
              <w:rPr>
                <w:rFonts w:ascii="Garamond" w:hAnsi="Garamond"/>
              </w:rPr>
            </w:pPr>
            <w:r>
              <w:rPr>
                <w:rFonts w:ascii="Garamond" w:hAnsi="Garamond"/>
              </w:rPr>
              <w:t>The Bible Throughout History: From the Dead Sea Scrolls to King James</w:t>
            </w:r>
          </w:p>
          <w:p w14:paraId="353BD1CB" w14:textId="581573B0" w:rsidR="00D0595F" w:rsidRPr="00F93743" w:rsidRDefault="00D0595F" w:rsidP="00D0595F">
            <w:pPr>
              <w:rPr>
                <w:rFonts w:ascii="Garamond" w:eastAsia="Garamond" w:hAnsi="Garamond" w:cs="Garamond"/>
                <w:color w:val="000000" w:themeColor="text1"/>
              </w:rPr>
            </w:pPr>
          </w:p>
        </w:tc>
        <w:tc>
          <w:tcPr>
            <w:tcW w:w="1716" w:type="dxa"/>
          </w:tcPr>
          <w:p w14:paraId="52EC2360" w14:textId="1D7B81D7" w:rsidR="00D0595F" w:rsidRPr="00F93743" w:rsidRDefault="00F95ADC" w:rsidP="00D0595F">
            <w:pPr>
              <w:tabs>
                <w:tab w:val="left" w:pos="710"/>
              </w:tabs>
              <w:rPr>
                <w:rFonts w:ascii="Garamond" w:eastAsia="Garamond" w:hAnsi="Garamond" w:cs="Garamond"/>
                <w:color w:val="000000" w:themeColor="text1"/>
              </w:rPr>
            </w:pPr>
            <w:r>
              <w:rPr>
                <w:rFonts w:ascii="Garamond" w:eastAsia="Garamond" w:hAnsi="Garamond" w:cs="Garamond"/>
                <w:color w:val="000000" w:themeColor="text1"/>
              </w:rPr>
              <w:t>Snoek, Doren</w:t>
            </w:r>
          </w:p>
        </w:tc>
        <w:tc>
          <w:tcPr>
            <w:tcW w:w="1841" w:type="dxa"/>
          </w:tcPr>
          <w:p w14:paraId="6F7B2B6C" w14:textId="77777777" w:rsidR="00D0595F" w:rsidRPr="00F93743" w:rsidRDefault="00D0595F" w:rsidP="00D0595F">
            <w:pPr>
              <w:rPr>
                <w:rFonts w:ascii="Garamond" w:hAnsi="Garamond"/>
                <w:color w:val="000000" w:themeColor="text1"/>
              </w:rPr>
            </w:pPr>
            <w:r w:rsidRPr="00F93743">
              <w:rPr>
                <w:rFonts w:ascii="Garamond" w:hAnsi="Garamond"/>
                <w:color w:val="000000" w:themeColor="text1"/>
              </w:rPr>
              <w:t>(A)</w:t>
            </w:r>
          </w:p>
          <w:p w14:paraId="4815F06B" w14:textId="633DCEBC" w:rsidR="00D0595F" w:rsidRPr="00F93743" w:rsidRDefault="00D0595F" w:rsidP="00D0595F">
            <w:pPr>
              <w:rPr>
                <w:rFonts w:ascii="Garamond" w:hAnsi="Garamond"/>
                <w:color w:val="000000" w:themeColor="text1"/>
              </w:rPr>
            </w:pPr>
            <w:r w:rsidRPr="00F93743">
              <w:rPr>
                <w:rFonts w:ascii="Garamond" w:hAnsi="Garamond"/>
                <w:color w:val="000000" w:themeColor="text1"/>
              </w:rPr>
              <w:t>Historical Studies</w:t>
            </w:r>
          </w:p>
        </w:tc>
        <w:tc>
          <w:tcPr>
            <w:tcW w:w="5775" w:type="dxa"/>
          </w:tcPr>
          <w:p w14:paraId="0CB50AD9" w14:textId="2FED13B1" w:rsidR="00D0595F" w:rsidRPr="00F93743" w:rsidRDefault="00F95ADC" w:rsidP="000960FE">
            <w:pPr>
              <w:rPr>
                <w:rFonts w:ascii="Garamond" w:eastAsia="Times New Roman" w:hAnsi="Garamond" w:cs="Times New Roman"/>
                <w:iCs/>
                <w:lang w:eastAsia="en-GB"/>
              </w:rPr>
            </w:pPr>
            <w:r w:rsidRPr="00AF37B0">
              <w:rPr>
                <w:rFonts w:ascii="Garamond" w:hAnsi="Garamond"/>
              </w:rPr>
              <w:t>While the collection of ancient texts found in modern Bibles appears fixed and is read by many people as a source of edification or theological insight, it has not always been this way. Though absent from most Bibles, there is an entire body of literature commonly known as “rewritten bible”: early translations, retellings, or entirely new stories with familiar names and faces that update, retcon, or subvert their “biblical” sources. How might we understand these ancient forms of fan fiction? The class will introduce this corpus (including some of the Dead Sea Scrolls) and its sources, production, and historical contexts. We will confront significant problems in understanding religious texts: how is it that some texts become authoritative while other very similar texts do not? Who gets to retell foundational religious narratives, and within what social or political constraints? What does it mean to relate to sacred texts as artistic prompts or imperfect points of departure? Can a biblical text be rewritten for an entirely different religious tradition? We will consider similar questions for contemporary religious practice, asking: how did rewriting the Bible get started, and has it stopped?</w:t>
            </w:r>
          </w:p>
        </w:tc>
        <w:tc>
          <w:tcPr>
            <w:tcW w:w="2762" w:type="dxa"/>
          </w:tcPr>
          <w:p w14:paraId="186DCF5F" w14:textId="35A263A2" w:rsidR="00ED16D2" w:rsidRPr="00F93743" w:rsidRDefault="008C1F3F" w:rsidP="00ED16D2">
            <w:pPr>
              <w:rPr>
                <w:rFonts w:ascii="Garamond" w:eastAsia="Garamond" w:hAnsi="Garamond" w:cs="Garamond"/>
                <w:color w:val="000000" w:themeColor="text1"/>
              </w:rPr>
            </w:pPr>
            <w:r w:rsidRPr="008C1F3F">
              <w:rPr>
                <w:rFonts w:ascii="Garamond" w:eastAsia="Garamond" w:hAnsi="Garamond" w:cs="Garamond"/>
                <w:color w:val="000000" w:themeColor="text1"/>
              </w:rPr>
              <w:t>FNDL 20124, JWSC 20924, HIST 29908, CMLT 20124, MDVL 20124</w:t>
            </w:r>
          </w:p>
        </w:tc>
      </w:tr>
      <w:tr w:rsidR="00EB0B37" w:rsidRPr="009323A8" w14:paraId="53A85730" w14:textId="77777777" w:rsidTr="005A428E">
        <w:trPr>
          <w:trHeight w:val="274"/>
        </w:trPr>
        <w:tc>
          <w:tcPr>
            <w:tcW w:w="1189" w:type="dxa"/>
          </w:tcPr>
          <w:p w14:paraId="697CB561" w14:textId="77777777" w:rsidR="00EC6580" w:rsidRDefault="00EB0B37" w:rsidP="00EB0B37">
            <w:pPr>
              <w:rPr>
                <w:rFonts w:ascii="Garamond" w:hAnsi="Garamond"/>
                <w:color w:val="000000" w:themeColor="text1"/>
              </w:rPr>
            </w:pPr>
            <w:r>
              <w:rPr>
                <w:rFonts w:ascii="Garamond" w:hAnsi="Garamond"/>
                <w:color w:val="000000" w:themeColor="text1"/>
              </w:rPr>
              <w:t>RLST</w:t>
            </w:r>
          </w:p>
          <w:p w14:paraId="43258551" w14:textId="77777777" w:rsidR="00EC6580" w:rsidRDefault="00EC6580" w:rsidP="00EB0B37">
            <w:pPr>
              <w:rPr>
                <w:rFonts w:ascii="Garamond" w:hAnsi="Garamond"/>
                <w:color w:val="000000" w:themeColor="text1"/>
              </w:rPr>
            </w:pPr>
            <w:r>
              <w:rPr>
                <w:rFonts w:ascii="Garamond" w:hAnsi="Garamond"/>
                <w:color w:val="000000" w:themeColor="text1"/>
              </w:rPr>
              <w:t>23104</w:t>
            </w:r>
          </w:p>
          <w:p w14:paraId="4634C3B9" w14:textId="3E9A5E6E" w:rsidR="00EB0B37" w:rsidRPr="009323A8" w:rsidRDefault="00EB0B37" w:rsidP="00EB0B37">
            <w:pPr>
              <w:rPr>
                <w:rFonts w:ascii="Garamond" w:hAnsi="Garamond"/>
                <w:color w:val="000000" w:themeColor="text1"/>
              </w:rPr>
            </w:pPr>
            <w:r>
              <w:rPr>
                <w:rFonts w:ascii="Garamond" w:hAnsi="Garamond"/>
                <w:color w:val="000000" w:themeColor="text1"/>
              </w:rPr>
              <w:t xml:space="preserve"> </w:t>
            </w:r>
          </w:p>
        </w:tc>
        <w:tc>
          <w:tcPr>
            <w:tcW w:w="2092" w:type="dxa"/>
          </w:tcPr>
          <w:p w14:paraId="71455BBB" w14:textId="3B744C4E" w:rsidR="00EB0B37" w:rsidRPr="009323A8" w:rsidRDefault="00F95ADC" w:rsidP="00EB0B37">
            <w:pPr>
              <w:rPr>
                <w:rFonts w:ascii="Garamond" w:eastAsia="Garamond" w:hAnsi="Garamond" w:cs="Garamond"/>
                <w:color w:val="000000" w:themeColor="text1"/>
              </w:rPr>
            </w:pPr>
            <w:r w:rsidRPr="00931DC4">
              <w:rPr>
                <w:rFonts w:ascii="Garamond" w:hAnsi="Garamond"/>
              </w:rPr>
              <w:t xml:space="preserve">Immanuel Kant’s </w:t>
            </w:r>
            <w:r w:rsidRPr="00931DC4">
              <w:rPr>
                <w:rFonts w:ascii="Garamond" w:hAnsi="Garamond"/>
                <w:i/>
                <w:iCs/>
              </w:rPr>
              <w:t>Critique of Practical Reason</w:t>
            </w:r>
          </w:p>
        </w:tc>
        <w:tc>
          <w:tcPr>
            <w:tcW w:w="1716" w:type="dxa"/>
          </w:tcPr>
          <w:p w14:paraId="0CDD18BC" w14:textId="5D621754" w:rsidR="00F95ADC" w:rsidRPr="009323A8" w:rsidRDefault="00F95ADC" w:rsidP="00F95ADC">
            <w:pPr>
              <w:tabs>
                <w:tab w:val="left" w:pos="710"/>
              </w:tabs>
              <w:rPr>
                <w:rFonts w:ascii="Garamond" w:hAnsi="Garamond"/>
                <w:color w:val="000000" w:themeColor="text1"/>
              </w:rPr>
            </w:pPr>
            <w:r>
              <w:rPr>
                <w:rFonts w:ascii="Garamond" w:hAnsi="Garamond"/>
                <w:color w:val="000000" w:themeColor="text1"/>
              </w:rPr>
              <w:t>Schweiker, William</w:t>
            </w:r>
          </w:p>
        </w:tc>
        <w:tc>
          <w:tcPr>
            <w:tcW w:w="1841" w:type="dxa"/>
          </w:tcPr>
          <w:p w14:paraId="30EB7C2C" w14:textId="77777777" w:rsidR="00EC6580" w:rsidRDefault="00EC6580" w:rsidP="00EC6580">
            <w:pPr>
              <w:rPr>
                <w:rFonts w:ascii="Garamond" w:eastAsia="Garamond" w:hAnsi="Garamond" w:cs="Garamond"/>
                <w:color w:val="000000" w:themeColor="text1"/>
              </w:rPr>
            </w:pPr>
            <w:r>
              <w:rPr>
                <w:rFonts w:ascii="Garamond" w:eastAsia="Garamond" w:hAnsi="Garamond" w:cs="Garamond"/>
                <w:color w:val="000000" w:themeColor="text1"/>
              </w:rPr>
              <w:t>B)</w:t>
            </w:r>
          </w:p>
          <w:p w14:paraId="190AAB42" w14:textId="5507768F" w:rsidR="00EB0B37" w:rsidRPr="00C80A0C" w:rsidRDefault="00EC6580" w:rsidP="00EC6580">
            <w:pPr>
              <w:rPr>
                <w:rFonts w:ascii="Garamond" w:hAnsi="Garamond"/>
                <w:color w:val="000000" w:themeColor="text1"/>
              </w:rPr>
            </w:pPr>
            <w:r>
              <w:rPr>
                <w:rFonts w:ascii="Garamond" w:eastAsia="Garamond" w:hAnsi="Garamond" w:cs="Garamond"/>
                <w:color w:val="000000" w:themeColor="text1"/>
              </w:rPr>
              <w:t>Constructive Studies</w:t>
            </w:r>
          </w:p>
        </w:tc>
        <w:tc>
          <w:tcPr>
            <w:tcW w:w="5775" w:type="dxa"/>
          </w:tcPr>
          <w:p w14:paraId="3738DF9C" w14:textId="77777777" w:rsidR="00F95ADC" w:rsidRPr="00931DC4" w:rsidRDefault="00F95ADC" w:rsidP="00F95ADC">
            <w:pPr>
              <w:rPr>
                <w:rFonts w:ascii="Garamond" w:hAnsi="Garamond"/>
              </w:rPr>
            </w:pPr>
            <w:r w:rsidRPr="00931DC4">
              <w:rPr>
                <w:rFonts w:ascii="Garamond" w:hAnsi="Garamond"/>
              </w:rPr>
              <w:t xml:space="preserve">Contemporary ideas about Human Rights, the relation of moral norms and the good life, the character of human freedom, conceptions of human evil, and the very definition of morality and ethics have been decisively shaped by the work of Immanuel Kant (1724-1804). This course is the examination of one of Immanuel Kant’s </w:t>
            </w:r>
            <w:r w:rsidRPr="00931DC4">
              <w:rPr>
                <w:rFonts w:ascii="Garamond" w:hAnsi="Garamond"/>
              </w:rPr>
              <w:lastRenderedPageBreak/>
              <w:t xml:space="preserve">magisterial works in moral philosophy, </w:t>
            </w:r>
            <w:r w:rsidRPr="00855CC6">
              <w:rPr>
                <w:rFonts w:ascii="Garamond" w:hAnsi="Garamond"/>
                <w:i/>
                <w:iCs/>
              </w:rPr>
              <w:t>The Critique of Practical Reason.</w:t>
            </w:r>
            <w:r w:rsidRPr="00931DC4">
              <w:rPr>
                <w:rFonts w:ascii="Garamond" w:hAnsi="Garamond"/>
              </w:rPr>
              <w:t xml:space="preserve"> The course is a careful reading of Kant’s text in order to grasp the argument and to assess its significance for current work in </w:t>
            </w:r>
            <w:proofErr w:type="gramStart"/>
            <w:r w:rsidRPr="00931DC4">
              <w:rPr>
                <w:rFonts w:ascii="Garamond" w:hAnsi="Garamond"/>
              </w:rPr>
              <w:t>Ethics</w:t>
            </w:r>
            <w:proofErr w:type="gramEnd"/>
            <w:r w:rsidRPr="00931DC4">
              <w:rPr>
                <w:rFonts w:ascii="Garamond" w:hAnsi="Garamond"/>
              </w:rPr>
              <w:t>. The course ends with one of Kant’s famous political essays, “On Perpetual Peace.” Engaging Kant's work will enable student to engage a wide range of thinkers from the 19th to the 21st centuries who accept, modify, and reject his work. In this way, the course is crucial for further work in philosophical and religious ethics.</w:t>
            </w:r>
          </w:p>
          <w:p w14:paraId="4958B6FA" w14:textId="1BE74083" w:rsidR="00EB0B37" w:rsidRPr="009323A8" w:rsidRDefault="00F95ADC" w:rsidP="00F95ADC">
            <w:pPr>
              <w:rPr>
                <w:rFonts w:ascii="Garamond" w:eastAsia="Garamond" w:hAnsi="Garamond" w:cs="Garamond"/>
                <w:color w:val="000000" w:themeColor="text1"/>
              </w:rPr>
            </w:pPr>
            <w:r w:rsidRPr="00931DC4">
              <w:rPr>
                <w:rFonts w:ascii="Garamond" w:hAnsi="Garamond"/>
              </w:rPr>
              <w:t xml:space="preserve">This class will be conducted through conversation over assigned reading. Those who can read German may use those texts and bring them to class. There will be two papers for the class on topics assigned by the instructor. The papers are to be 5-7 pages in length, double spaced.  </w:t>
            </w:r>
          </w:p>
        </w:tc>
        <w:tc>
          <w:tcPr>
            <w:tcW w:w="2762" w:type="dxa"/>
          </w:tcPr>
          <w:p w14:paraId="6B7070E8" w14:textId="066952B5" w:rsidR="00EB0B37" w:rsidRPr="009323A8" w:rsidRDefault="008C1F3F" w:rsidP="00EB0B37">
            <w:pPr>
              <w:rPr>
                <w:rFonts w:ascii="Garamond" w:eastAsia="Garamond" w:hAnsi="Garamond" w:cs="Garamond"/>
                <w:color w:val="000000" w:themeColor="text1"/>
              </w:rPr>
            </w:pPr>
            <w:r w:rsidRPr="008C1F3F">
              <w:rPr>
                <w:rFonts w:ascii="Garamond" w:eastAsia="Garamond" w:hAnsi="Garamond" w:cs="Garamond"/>
                <w:color w:val="000000" w:themeColor="text1"/>
              </w:rPr>
              <w:lastRenderedPageBreak/>
              <w:t>FNDL 23104, GRMN 23104</w:t>
            </w:r>
          </w:p>
        </w:tc>
      </w:tr>
      <w:tr w:rsidR="00EB0B37" w:rsidRPr="009323A8" w14:paraId="5B7D27E8" w14:textId="77777777" w:rsidTr="005A428E">
        <w:trPr>
          <w:trHeight w:val="263"/>
        </w:trPr>
        <w:tc>
          <w:tcPr>
            <w:tcW w:w="1189" w:type="dxa"/>
          </w:tcPr>
          <w:p w14:paraId="4E8AA1F2" w14:textId="77777777" w:rsidR="00EC6580" w:rsidRDefault="00EB0B37" w:rsidP="00EB0B37">
            <w:pPr>
              <w:rPr>
                <w:rFonts w:ascii="Garamond" w:hAnsi="Garamond"/>
                <w:color w:val="000000" w:themeColor="text1"/>
              </w:rPr>
            </w:pPr>
            <w:r>
              <w:rPr>
                <w:rFonts w:ascii="Garamond" w:hAnsi="Garamond"/>
                <w:color w:val="000000" w:themeColor="text1"/>
              </w:rPr>
              <w:t>RLST</w:t>
            </w:r>
          </w:p>
          <w:p w14:paraId="48CD0D56" w14:textId="657E6174" w:rsidR="00EB0B37" w:rsidRDefault="00EC6580" w:rsidP="00EB0B37">
            <w:pPr>
              <w:rPr>
                <w:rFonts w:ascii="Garamond" w:hAnsi="Garamond"/>
                <w:color w:val="000000" w:themeColor="text1"/>
              </w:rPr>
            </w:pPr>
            <w:r>
              <w:rPr>
                <w:rFonts w:ascii="Garamond" w:hAnsi="Garamond"/>
                <w:color w:val="000000" w:themeColor="text1"/>
              </w:rPr>
              <w:t>23880</w:t>
            </w:r>
            <w:r w:rsidR="00EB0B37">
              <w:rPr>
                <w:rFonts w:ascii="Garamond" w:hAnsi="Garamond"/>
                <w:color w:val="000000" w:themeColor="text1"/>
              </w:rPr>
              <w:t xml:space="preserve"> </w:t>
            </w:r>
          </w:p>
        </w:tc>
        <w:tc>
          <w:tcPr>
            <w:tcW w:w="2092" w:type="dxa"/>
          </w:tcPr>
          <w:p w14:paraId="7D8585E3" w14:textId="4619D83E" w:rsidR="00EB0B37" w:rsidRPr="00F95ADC" w:rsidRDefault="00F95ADC" w:rsidP="00F95ADC">
            <w:pPr>
              <w:rPr>
                <w:rFonts w:ascii="Garamond" w:hAnsi="Garamond"/>
              </w:rPr>
            </w:pPr>
            <w:r w:rsidRPr="00931DC4">
              <w:rPr>
                <w:rFonts w:ascii="Garamond" w:hAnsi="Garamond"/>
              </w:rPr>
              <w:t>Villains: Evil in Philosophy, Religion, and Film</w:t>
            </w:r>
          </w:p>
        </w:tc>
        <w:tc>
          <w:tcPr>
            <w:tcW w:w="1716" w:type="dxa"/>
          </w:tcPr>
          <w:p w14:paraId="066E5A04" w14:textId="4EF76E39" w:rsidR="00EB0B37" w:rsidRDefault="00F95ADC" w:rsidP="00EB0B37">
            <w:pPr>
              <w:rPr>
                <w:rFonts w:ascii="Garamond" w:eastAsia="Garamond" w:hAnsi="Garamond" w:cs="Garamond"/>
                <w:color w:val="000000" w:themeColor="text1"/>
              </w:rPr>
            </w:pPr>
            <w:r>
              <w:rPr>
                <w:rFonts w:ascii="Garamond" w:eastAsia="Garamond" w:hAnsi="Garamond" w:cs="Garamond"/>
                <w:color w:val="000000" w:themeColor="text1"/>
              </w:rPr>
              <w:t>Johnson, Russell P.</w:t>
            </w:r>
          </w:p>
        </w:tc>
        <w:tc>
          <w:tcPr>
            <w:tcW w:w="1841" w:type="dxa"/>
          </w:tcPr>
          <w:p w14:paraId="5C1D9FEE" w14:textId="77777777" w:rsidR="00EC6580" w:rsidRDefault="00EC6580" w:rsidP="00EC6580">
            <w:pPr>
              <w:rPr>
                <w:rFonts w:ascii="Garamond" w:eastAsia="Garamond" w:hAnsi="Garamond" w:cs="Garamond"/>
                <w:color w:val="000000" w:themeColor="text1"/>
              </w:rPr>
            </w:pPr>
            <w:r>
              <w:rPr>
                <w:rFonts w:ascii="Garamond" w:eastAsia="Garamond" w:hAnsi="Garamond" w:cs="Garamond"/>
                <w:color w:val="000000" w:themeColor="text1"/>
              </w:rPr>
              <w:t>B)</w:t>
            </w:r>
          </w:p>
          <w:p w14:paraId="52800B5E" w14:textId="778D46C6" w:rsidR="00EB0B37" w:rsidRPr="005A428E" w:rsidRDefault="00EC6580" w:rsidP="00EC6580">
            <w:pPr>
              <w:rPr>
                <w:rFonts w:ascii="Garamond" w:eastAsia="Garamond" w:hAnsi="Garamond" w:cs="Garamond"/>
                <w:color w:val="000000" w:themeColor="text1"/>
              </w:rPr>
            </w:pPr>
            <w:r>
              <w:rPr>
                <w:rFonts w:ascii="Garamond" w:eastAsia="Garamond" w:hAnsi="Garamond" w:cs="Garamond"/>
                <w:color w:val="000000" w:themeColor="text1"/>
              </w:rPr>
              <w:t>Constructive Studies</w:t>
            </w:r>
          </w:p>
        </w:tc>
        <w:tc>
          <w:tcPr>
            <w:tcW w:w="5775" w:type="dxa"/>
          </w:tcPr>
          <w:p w14:paraId="1540ECAB" w14:textId="035A20C9" w:rsidR="00EB0B37" w:rsidRDefault="00F95ADC" w:rsidP="00EB0B37">
            <w:pPr>
              <w:rPr>
                <w:rFonts w:ascii="Garamond" w:hAnsi="Garamond"/>
                <w:color w:val="201F1E"/>
                <w:bdr w:val="none" w:sz="0" w:space="0" w:color="auto" w:frame="1"/>
              </w:rPr>
            </w:pPr>
            <w:r w:rsidRPr="00931DC4">
              <w:rPr>
                <w:rFonts w:ascii="Garamond" w:hAnsi="Garamond"/>
              </w:rPr>
              <w:t xml:space="preserve">“You don't really understand an antagonist," screenwriter John Rogers writes, "until you understand why he's a protagonist in his own version of the world." This principle holds true of movie villains, but also raises important questions about disagreement, dehumanization, and the diabolical in the real world. Are our enemies truly malicious, or just misunderstood? How does a person become a monster, and how does a person avoid it? Why are some villains so compelling, and what does this say about the good life? Do Hollywood movies enrich or distort how we imagine and respond to real-world evil? Did </w:t>
            </w:r>
            <w:proofErr w:type="spellStart"/>
            <w:r w:rsidRPr="00931DC4">
              <w:rPr>
                <w:rFonts w:ascii="Garamond" w:hAnsi="Garamond"/>
              </w:rPr>
              <w:t>Thanos</w:t>
            </w:r>
            <w:proofErr w:type="spellEnd"/>
            <w:r w:rsidRPr="00931DC4">
              <w:rPr>
                <w:rFonts w:ascii="Garamond" w:hAnsi="Garamond"/>
              </w:rPr>
              <w:t xml:space="preserve"> do anything wrong? This course combines readings from philosophical classics and religious traditions with comparative analyses of villains in films from 101 Dalmatians (1956) and Jaws (1975) to The Dark Knight (2008) and Black Panther (2018). Students will discuss antagonists' motivations, evaluate the visions of morality filmmakers are presupposing, and develop more nuanced </w:t>
            </w:r>
            <w:r w:rsidRPr="00931DC4">
              <w:rPr>
                <w:rFonts w:ascii="Garamond" w:hAnsi="Garamond"/>
              </w:rPr>
              <w:lastRenderedPageBreak/>
              <w:t>understandings of ethics and moral psychology. No prior experience in religious studies or film criticism is required.</w:t>
            </w:r>
          </w:p>
        </w:tc>
        <w:tc>
          <w:tcPr>
            <w:tcW w:w="2762" w:type="dxa"/>
          </w:tcPr>
          <w:p w14:paraId="76C41597" w14:textId="11F2E7A0" w:rsidR="00EB0B37" w:rsidRDefault="00EB0B37" w:rsidP="00EB0B37">
            <w:pPr>
              <w:rPr>
                <w:rFonts w:ascii="Garamond" w:eastAsia="Garamond" w:hAnsi="Garamond" w:cs="Garamond"/>
                <w:color w:val="000000" w:themeColor="text1"/>
              </w:rPr>
            </w:pPr>
          </w:p>
        </w:tc>
      </w:tr>
      <w:tr w:rsidR="00EB0B37" w:rsidRPr="009323A8" w14:paraId="7D3EB33E" w14:textId="77777777" w:rsidTr="005A428E">
        <w:trPr>
          <w:trHeight w:val="263"/>
        </w:trPr>
        <w:tc>
          <w:tcPr>
            <w:tcW w:w="1189" w:type="dxa"/>
          </w:tcPr>
          <w:p w14:paraId="5389D005" w14:textId="77777777" w:rsidR="00EB0B37" w:rsidRDefault="00EB0B37" w:rsidP="00EB0B37">
            <w:pPr>
              <w:rPr>
                <w:rFonts w:ascii="Garamond" w:hAnsi="Garamond"/>
                <w:color w:val="000000" w:themeColor="text1"/>
              </w:rPr>
            </w:pPr>
            <w:r>
              <w:rPr>
                <w:rFonts w:ascii="Garamond" w:hAnsi="Garamond"/>
                <w:color w:val="000000" w:themeColor="text1"/>
              </w:rPr>
              <w:t xml:space="preserve">RLST </w:t>
            </w:r>
          </w:p>
          <w:p w14:paraId="3D293C3E" w14:textId="6C1BF02D" w:rsidR="00EC6580" w:rsidRDefault="00EC6580" w:rsidP="00EC6580">
            <w:pPr>
              <w:rPr>
                <w:rFonts w:ascii="Garamond" w:hAnsi="Garamond"/>
                <w:color w:val="000000" w:themeColor="text1"/>
              </w:rPr>
            </w:pPr>
            <w:r>
              <w:rPr>
                <w:rFonts w:ascii="Garamond" w:hAnsi="Garamond"/>
                <w:color w:val="000000" w:themeColor="text1"/>
              </w:rPr>
              <w:t>25706</w:t>
            </w:r>
          </w:p>
        </w:tc>
        <w:tc>
          <w:tcPr>
            <w:tcW w:w="2092" w:type="dxa"/>
          </w:tcPr>
          <w:p w14:paraId="71F8DF80" w14:textId="0C9ABC28" w:rsidR="00EB0B37" w:rsidRDefault="00F95ADC" w:rsidP="00EB0B37">
            <w:pPr>
              <w:rPr>
                <w:rFonts w:ascii="Garamond" w:eastAsia="Garamond" w:hAnsi="Garamond" w:cs="Garamond"/>
                <w:color w:val="000000" w:themeColor="text1"/>
              </w:rPr>
            </w:pPr>
            <w:r w:rsidRPr="00931DC4">
              <w:rPr>
                <w:rFonts w:ascii="Garamond" w:hAnsi="Garamond"/>
              </w:rPr>
              <w:t>Climate Justice</w:t>
            </w:r>
          </w:p>
        </w:tc>
        <w:tc>
          <w:tcPr>
            <w:tcW w:w="1716" w:type="dxa"/>
          </w:tcPr>
          <w:p w14:paraId="73A32E8D" w14:textId="10D73E35" w:rsidR="00EB0B37" w:rsidRDefault="00F95ADC" w:rsidP="00EB0B37">
            <w:pPr>
              <w:rPr>
                <w:rFonts w:ascii="Garamond" w:eastAsia="Garamond" w:hAnsi="Garamond" w:cs="Garamond"/>
                <w:color w:val="000000" w:themeColor="text1"/>
              </w:rPr>
            </w:pPr>
            <w:r>
              <w:rPr>
                <w:rFonts w:ascii="Garamond" w:eastAsia="Garamond" w:hAnsi="Garamond" w:cs="Garamond"/>
                <w:color w:val="000000" w:themeColor="text1"/>
              </w:rPr>
              <w:t>Fredericks, Sarah</w:t>
            </w:r>
          </w:p>
        </w:tc>
        <w:tc>
          <w:tcPr>
            <w:tcW w:w="1841" w:type="dxa"/>
          </w:tcPr>
          <w:p w14:paraId="74309809" w14:textId="77777777" w:rsidR="00EC6580" w:rsidRDefault="00EB0B37" w:rsidP="00EB0B37">
            <w:pPr>
              <w:rPr>
                <w:rFonts w:ascii="Garamond" w:eastAsia="Garamond" w:hAnsi="Garamond" w:cs="Garamond"/>
                <w:color w:val="000000" w:themeColor="text1"/>
              </w:rPr>
            </w:pPr>
            <w:r>
              <w:rPr>
                <w:rFonts w:ascii="Garamond" w:eastAsia="Garamond" w:hAnsi="Garamond" w:cs="Garamond"/>
                <w:color w:val="000000" w:themeColor="text1"/>
              </w:rPr>
              <w:t>(B)</w:t>
            </w:r>
          </w:p>
          <w:p w14:paraId="563DDD91" w14:textId="4D98A64C" w:rsidR="00EB0B37" w:rsidRDefault="00EB0B37" w:rsidP="00EB0B37">
            <w:pPr>
              <w:rPr>
                <w:rFonts w:ascii="Garamond" w:eastAsia="Garamond" w:hAnsi="Garamond" w:cs="Garamond"/>
                <w:color w:val="000000" w:themeColor="text1"/>
              </w:rPr>
            </w:pPr>
            <w:r>
              <w:rPr>
                <w:rFonts w:ascii="Garamond" w:eastAsia="Garamond" w:hAnsi="Garamond" w:cs="Garamond"/>
                <w:color w:val="000000" w:themeColor="text1"/>
              </w:rPr>
              <w:t>Constructive Studies</w:t>
            </w:r>
          </w:p>
        </w:tc>
        <w:tc>
          <w:tcPr>
            <w:tcW w:w="5775" w:type="dxa"/>
          </w:tcPr>
          <w:p w14:paraId="1E69F7BE" w14:textId="13A4EDBB" w:rsidR="00EB0B37" w:rsidRPr="005565F0" w:rsidRDefault="00F95ADC" w:rsidP="00EB0B37">
            <w:pPr>
              <w:rPr>
                <w:rFonts w:ascii="Garamond" w:hAnsi="Garamond" w:cs="Arial"/>
              </w:rPr>
            </w:pPr>
            <w:r w:rsidRPr="00931DC4">
              <w:rPr>
                <w:rFonts w:ascii="Garamond" w:hAnsi="Garamond"/>
              </w:rPr>
              <w:t>Climate injustice includes the disproportionate effects of climate change on people who benefit little from the activities that cause it, generally the poor, people of color, and people marginalized in other ways. Given the complex economic, physical, social, and political realities of climate change, what might climate justice entail? This course explores this complex question through an examination of classical and contemporary theories of justice; the gendered, colonial, and racial dimensions of climate change; and climate justice movements.</w:t>
            </w:r>
          </w:p>
        </w:tc>
        <w:tc>
          <w:tcPr>
            <w:tcW w:w="2762" w:type="dxa"/>
          </w:tcPr>
          <w:p w14:paraId="6251F55C" w14:textId="16465C06" w:rsidR="00EB0B37" w:rsidRDefault="008C1F3F" w:rsidP="00EB0B37">
            <w:pPr>
              <w:rPr>
                <w:rFonts w:ascii="Garamond" w:eastAsia="Garamond" w:hAnsi="Garamond" w:cs="Garamond"/>
                <w:color w:val="000000" w:themeColor="text1"/>
              </w:rPr>
            </w:pPr>
            <w:r w:rsidRPr="008C1F3F">
              <w:rPr>
                <w:rFonts w:ascii="Garamond" w:eastAsia="Garamond" w:hAnsi="Garamond" w:cs="Garamond"/>
                <w:color w:val="000000" w:themeColor="text1"/>
              </w:rPr>
              <w:t>RDIN 25706, ENST 25706, GLST 25766, GNSE 25702, HMRT 25706, PBPL 25706, CEGU 25706, KNOW 25706</w:t>
            </w:r>
          </w:p>
        </w:tc>
      </w:tr>
      <w:tr w:rsidR="00C01FC6" w:rsidRPr="009323A8" w14:paraId="7EE1ADBE" w14:textId="77777777" w:rsidTr="005A428E">
        <w:trPr>
          <w:trHeight w:val="263"/>
        </w:trPr>
        <w:tc>
          <w:tcPr>
            <w:tcW w:w="1189" w:type="dxa"/>
          </w:tcPr>
          <w:p w14:paraId="10036E12" w14:textId="3721A4B1" w:rsidR="00C01FC6" w:rsidRDefault="00C01FC6" w:rsidP="00C01FC6">
            <w:pPr>
              <w:rPr>
                <w:rFonts w:ascii="Garamond" w:hAnsi="Garamond"/>
                <w:color w:val="000000" w:themeColor="text1"/>
              </w:rPr>
            </w:pPr>
            <w:r>
              <w:rPr>
                <w:rFonts w:ascii="Garamond" w:hAnsi="Garamond"/>
                <w:color w:val="000000" w:themeColor="text1"/>
              </w:rPr>
              <w:t>RLST 26660</w:t>
            </w:r>
          </w:p>
        </w:tc>
        <w:tc>
          <w:tcPr>
            <w:tcW w:w="2092" w:type="dxa"/>
          </w:tcPr>
          <w:p w14:paraId="2B2376A0" w14:textId="77777777" w:rsidR="00F95ADC" w:rsidRPr="002B0462" w:rsidRDefault="00F95ADC" w:rsidP="00F95ADC">
            <w:pPr>
              <w:rPr>
                <w:rFonts w:ascii="Garamond" w:hAnsi="Garamond"/>
              </w:rPr>
            </w:pPr>
            <w:r w:rsidRPr="002B0462">
              <w:rPr>
                <w:rFonts w:ascii="Garamond" w:hAnsi="Garamond"/>
              </w:rPr>
              <w:t>Global Studies and Religion</w:t>
            </w:r>
          </w:p>
          <w:p w14:paraId="6EA258F1" w14:textId="04E1DBEC" w:rsidR="00C01FC6" w:rsidRDefault="00C01FC6" w:rsidP="00C01FC6">
            <w:pPr>
              <w:rPr>
                <w:rFonts w:ascii="Garamond" w:eastAsia="Garamond" w:hAnsi="Garamond" w:cs="Garamond"/>
                <w:color w:val="000000" w:themeColor="text1"/>
              </w:rPr>
            </w:pPr>
          </w:p>
        </w:tc>
        <w:tc>
          <w:tcPr>
            <w:tcW w:w="1716" w:type="dxa"/>
          </w:tcPr>
          <w:p w14:paraId="653AFC6D" w14:textId="6DE9C8B5" w:rsidR="00C01FC6" w:rsidRDefault="00F95ADC" w:rsidP="00C01FC6">
            <w:pPr>
              <w:rPr>
                <w:rFonts w:ascii="Garamond" w:eastAsia="Garamond" w:hAnsi="Garamond" w:cs="Garamond"/>
                <w:color w:val="000000" w:themeColor="text1"/>
              </w:rPr>
            </w:pPr>
            <w:r>
              <w:rPr>
                <w:rFonts w:ascii="Garamond" w:eastAsia="Garamond" w:hAnsi="Garamond" w:cs="Garamond"/>
                <w:color w:val="000000" w:themeColor="text1"/>
              </w:rPr>
              <w:t>Kunze, Andrew</w:t>
            </w:r>
          </w:p>
        </w:tc>
        <w:tc>
          <w:tcPr>
            <w:tcW w:w="1841" w:type="dxa"/>
          </w:tcPr>
          <w:p w14:paraId="41C00D7E" w14:textId="77777777" w:rsidR="00C01FC6" w:rsidRPr="009323A8" w:rsidRDefault="00C01FC6" w:rsidP="00C01FC6">
            <w:pPr>
              <w:rPr>
                <w:rFonts w:ascii="Garamond" w:hAnsi="Garamond"/>
                <w:color w:val="000000" w:themeColor="text1"/>
              </w:rPr>
            </w:pPr>
            <w:r>
              <w:rPr>
                <w:rFonts w:ascii="Garamond" w:hAnsi="Garamond"/>
                <w:color w:val="000000" w:themeColor="text1"/>
              </w:rPr>
              <w:t>(</w:t>
            </w:r>
            <w:r w:rsidRPr="009323A8">
              <w:rPr>
                <w:rFonts w:ascii="Garamond" w:hAnsi="Garamond"/>
                <w:color w:val="000000" w:themeColor="text1"/>
              </w:rPr>
              <w:t>C)</w:t>
            </w:r>
          </w:p>
          <w:p w14:paraId="059DCB04" w14:textId="77777777" w:rsidR="00F95ADC" w:rsidRDefault="00C01FC6" w:rsidP="00C01FC6">
            <w:pPr>
              <w:rPr>
                <w:rFonts w:ascii="Garamond" w:hAnsi="Garamond"/>
                <w:color w:val="000000" w:themeColor="text1"/>
              </w:rPr>
            </w:pPr>
            <w:r w:rsidRPr="009323A8">
              <w:rPr>
                <w:rFonts w:ascii="Garamond" w:hAnsi="Garamond"/>
                <w:color w:val="000000" w:themeColor="text1"/>
              </w:rPr>
              <w:t xml:space="preserve">Cultural </w:t>
            </w:r>
          </w:p>
          <w:p w14:paraId="22F2CA93" w14:textId="3410DA91" w:rsidR="00C01FC6" w:rsidRDefault="00C01FC6" w:rsidP="00C01FC6">
            <w:pPr>
              <w:rPr>
                <w:rFonts w:ascii="Garamond" w:hAnsi="Garamond"/>
                <w:color w:val="000000" w:themeColor="text1"/>
              </w:rPr>
            </w:pPr>
            <w:r w:rsidRPr="009323A8">
              <w:rPr>
                <w:rFonts w:ascii="Garamond" w:hAnsi="Garamond"/>
                <w:color w:val="000000" w:themeColor="text1"/>
              </w:rPr>
              <w:t>Studies</w:t>
            </w:r>
          </w:p>
        </w:tc>
        <w:tc>
          <w:tcPr>
            <w:tcW w:w="5775" w:type="dxa"/>
          </w:tcPr>
          <w:p w14:paraId="57522F3C" w14:textId="6E35952C" w:rsidR="00C01FC6" w:rsidRPr="0001516A" w:rsidRDefault="00F95ADC" w:rsidP="00C01FC6">
            <w:pPr>
              <w:rPr>
                <w:rFonts w:ascii="Garamond" w:hAnsi="Garamond"/>
              </w:rPr>
            </w:pPr>
            <w:r w:rsidRPr="002B0462">
              <w:rPr>
                <w:rFonts w:ascii="Garamond" w:hAnsi="Garamond"/>
              </w:rPr>
              <w:t>Islam, Buddhism, Hinduism</w:t>
            </w:r>
            <w:r w:rsidRPr="00931DC4">
              <w:rPr>
                <w:rFonts w:ascii="Garamond" w:hAnsi="Garamond"/>
              </w:rPr>
              <w:t>, and Christianity have all flourished in the contexts of neoliberal capitalism, mass migration, and online communities. While many predicted that globalization would bring a wave of secularization, it has actually given rise to a global revival of religious life and religious institutions. This undergraduate seminar seeks to understand this phenomenon through a series of case studies of globalized religions in China, Indonesia, India, Nigeria, Italy, and the US. These case studies will highlight historical through-lines from colonization to globalization, ethnographic data of religious motivations and belonging, and social scientific theory of diaspora and nationalism. This course is tailored for Global Studies and Religious Studies majors or double majors, but all undergraduates are welcome.</w:t>
            </w:r>
          </w:p>
        </w:tc>
        <w:tc>
          <w:tcPr>
            <w:tcW w:w="2762" w:type="dxa"/>
          </w:tcPr>
          <w:p w14:paraId="06EAF5BB" w14:textId="630B4B97" w:rsidR="00C01FC6" w:rsidRPr="009323A8" w:rsidRDefault="008C1F3F" w:rsidP="00C01FC6">
            <w:pPr>
              <w:rPr>
                <w:rFonts w:ascii="Garamond" w:eastAsia="Garamond" w:hAnsi="Garamond" w:cs="Garamond"/>
                <w:color w:val="000000" w:themeColor="text1"/>
              </w:rPr>
            </w:pPr>
            <w:r w:rsidRPr="008C1F3F">
              <w:rPr>
                <w:rFonts w:ascii="Garamond" w:eastAsia="Garamond" w:hAnsi="Garamond" w:cs="Garamond"/>
                <w:color w:val="000000" w:themeColor="text1"/>
              </w:rPr>
              <w:t>GLST 26660</w:t>
            </w:r>
          </w:p>
        </w:tc>
      </w:tr>
      <w:tr w:rsidR="00C01FC6" w:rsidRPr="009323A8" w14:paraId="4C077A01" w14:textId="77777777" w:rsidTr="005A428E">
        <w:trPr>
          <w:trHeight w:val="263"/>
        </w:trPr>
        <w:tc>
          <w:tcPr>
            <w:tcW w:w="1189" w:type="dxa"/>
          </w:tcPr>
          <w:p w14:paraId="2E42A08C" w14:textId="5B4AD1D1" w:rsidR="00C01FC6" w:rsidRDefault="00C01FC6" w:rsidP="00C01FC6">
            <w:pPr>
              <w:rPr>
                <w:rFonts w:ascii="Garamond" w:hAnsi="Garamond"/>
                <w:color w:val="000000" w:themeColor="text1"/>
              </w:rPr>
            </w:pPr>
            <w:r>
              <w:rPr>
                <w:rFonts w:ascii="Garamond" w:hAnsi="Garamond"/>
                <w:color w:val="000000" w:themeColor="text1"/>
              </w:rPr>
              <w:t>RLST 27140</w:t>
            </w:r>
          </w:p>
        </w:tc>
        <w:tc>
          <w:tcPr>
            <w:tcW w:w="2092" w:type="dxa"/>
          </w:tcPr>
          <w:p w14:paraId="4D15E5A4" w14:textId="58C850A6" w:rsidR="00C01FC6" w:rsidRPr="00F95ADC" w:rsidRDefault="00F95ADC" w:rsidP="00F95ADC">
            <w:pPr>
              <w:rPr>
                <w:rFonts w:ascii="Garamond" w:hAnsi="Garamond"/>
              </w:rPr>
            </w:pPr>
            <w:r w:rsidRPr="00931DC4">
              <w:rPr>
                <w:rFonts w:ascii="Garamond" w:hAnsi="Garamond"/>
              </w:rPr>
              <w:t>Truth, Half-Truth, and Post-Truth</w:t>
            </w:r>
          </w:p>
        </w:tc>
        <w:tc>
          <w:tcPr>
            <w:tcW w:w="1716" w:type="dxa"/>
          </w:tcPr>
          <w:p w14:paraId="5C179084" w14:textId="7CBB0E9F" w:rsidR="00C01FC6" w:rsidRDefault="00F95ADC" w:rsidP="00C01FC6">
            <w:pPr>
              <w:rPr>
                <w:rFonts w:ascii="Garamond" w:eastAsia="Garamond" w:hAnsi="Garamond" w:cs="Garamond"/>
                <w:color w:val="000000" w:themeColor="text1"/>
              </w:rPr>
            </w:pPr>
            <w:r>
              <w:rPr>
                <w:rFonts w:ascii="Garamond" w:eastAsia="Garamond" w:hAnsi="Garamond" w:cs="Garamond"/>
                <w:color w:val="000000" w:themeColor="text1"/>
              </w:rPr>
              <w:t>Johnson, Russell P.</w:t>
            </w:r>
          </w:p>
        </w:tc>
        <w:tc>
          <w:tcPr>
            <w:tcW w:w="1841" w:type="dxa"/>
          </w:tcPr>
          <w:p w14:paraId="425467B0" w14:textId="77777777" w:rsidR="00C01FC6" w:rsidRPr="009323A8" w:rsidRDefault="00C01FC6" w:rsidP="00C01FC6">
            <w:pPr>
              <w:rPr>
                <w:rFonts w:ascii="Garamond" w:hAnsi="Garamond"/>
                <w:color w:val="000000" w:themeColor="text1"/>
              </w:rPr>
            </w:pPr>
            <w:r>
              <w:rPr>
                <w:rFonts w:ascii="Garamond" w:hAnsi="Garamond"/>
                <w:color w:val="000000" w:themeColor="text1"/>
              </w:rPr>
              <w:t>(</w:t>
            </w:r>
            <w:r w:rsidRPr="009323A8">
              <w:rPr>
                <w:rFonts w:ascii="Garamond" w:hAnsi="Garamond"/>
                <w:color w:val="000000" w:themeColor="text1"/>
              </w:rPr>
              <w:t>C)</w:t>
            </w:r>
          </w:p>
          <w:p w14:paraId="42AD0DAE" w14:textId="77777777" w:rsidR="00F95ADC" w:rsidRDefault="00C01FC6" w:rsidP="00C01FC6">
            <w:pPr>
              <w:rPr>
                <w:rFonts w:ascii="Garamond" w:hAnsi="Garamond"/>
                <w:color w:val="000000" w:themeColor="text1"/>
              </w:rPr>
            </w:pPr>
            <w:r w:rsidRPr="009323A8">
              <w:rPr>
                <w:rFonts w:ascii="Garamond" w:hAnsi="Garamond"/>
                <w:color w:val="000000" w:themeColor="text1"/>
              </w:rPr>
              <w:t xml:space="preserve">Cultural </w:t>
            </w:r>
          </w:p>
          <w:p w14:paraId="0F100880" w14:textId="5AC7EBC7" w:rsidR="00C01FC6" w:rsidRDefault="00C01FC6" w:rsidP="00C01FC6">
            <w:pPr>
              <w:rPr>
                <w:rFonts w:ascii="Garamond" w:hAnsi="Garamond"/>
                <w:color w:val="000000" w:themeColor="text1"/>
              </w:rPr>
            </w:pPr>
            <w:r w:rsidRPr="009323A8">
              <w:rPr>
                <w:rFonts w:ascii="Garamond" w:hAnsi="Garamond"/>
                <w:color w:val="000000" w:themeColor="text1"/>
              </w:rPr>
              <w:t>Studies</w:t>
            </w:r>
          </w:p>
        </w:tc>
        <w:tc>
          <w:tcPr>
            <w:tcW w:w="5775" w:type="dxa"/>
          </w:tcPr>
          <w:p w14:paraId="7522C33B" w14:textId="65C5A0C1" w:rsidR="00C01FC6" w:rsidRPr="004654EB" w:rsidRDefault="00F95ADC" w:rsidP="00C01FC6">
            <w:pPr>
              <w:rPr>
                <w:rFonts w:ascii="Garamond" w:hAnsi="Garamond" w:cs="Calibri"/>
                <w:color w:val="000000"/>
              </w:rPr>
            </w:pPr>
            <w:r w:rsidRPr="00931DC4">
              <w:rPr>
                <w:rFonts w:ascii="Garamond" w:hAnsi="Garamond"/>
              </w:rPr>
              <w:t xml:space="preserve">This course examines the philosophical and ethical issues surrounding lying, truth-telling, and everything in between. Students will put classics of the Indian and Western philosophical traditions into conversation with contemporary analyses of “alternative facts” and postmodern criticisms of absolute truth. Questions to be </w:t>
            </w:r>
            <w:r w:rsidRPr="00931DC4">
              <w:rPr>
                <w:rFonts w:ascii="Garamond" w:hAnsi="Garamond"/>
              </w:rPr>
              <w:lastRenderedPageBreak/>
              <w:t xml:space="preserve">considered include: Are half-truths just another kind of lie, or stepping-stones to a more complex understanding? Is it even possible to tell “the truth, the whole truth, and nothing </w:t>
            </w:r>
            <w:r w:rsidRPr="00716C16">
              <w:rPr>
                <w:rFonts w:ascii="Garamond" w:hAnsi="Garamond"/>
              </w:rPr>
              <w:t>but the truth”? Is it morally permissible to mislead someone for their own good, or for a leader to deceive their citizens? How can we act responsibly when there are two sides to every story?</w:t>
            </w:r>
          </w:p>
        </w:tc>
        <w:tc>
          <w:tcPr>
            <w:tcW w:w="2762" w:type="dxa"/>
          </w:tcPr>
          <w:p w14:paraId="51A89921" w14:textId="4996CBAA" w:rsidR="00C01FC6" w:rsidRDefault="008C1F3F" w:rsidP="00C01FC6">
            <w:pPr>
              <w:rPr>
                <w:rFonts w:ascii="Garamond" w:eastAsia="Garamond" w:hAnsi="Garamond" w:cs="Garamond"/>
                <w:color w:val="000000" w:themeColor="text1"/>
              </w:rPr>
            </w:pPr>
            <w:r w:rsidRPr="008C1F3F">
              <w:rPr>
                <w:rFonts w:ascii="Garamond" w:eastAsia="Garamond" w:hAnsi="Garamond" w:cs="Garamond"/>
                <w:color w:val="000000" w:themeColor="text1"/>
              </w:rPr>
              <w:lastRenderedPageBreak/>
              <w:t>KNOW 27140</w:t>
            </w:r>
          </w:p>
        </w:tc>
      </w:tr>
      <w:tr w:rsidR="00C01FC6" w:rsidRPr="009323A8" w14:paraId="7BB1390A" w14:textId="77777777" w:rsidTr="005A428E">
        <w:trPr>
          <w:trHeight w:val="263"/>
        </w:trPr>
        <w:tc>
          <w:tcPr>
            <w:tcW w:w="1189" w:type="dxa"/>
          </w:tcPr>
          <w:p w14:paraId="7E7ED362" w14:textId="77777777" w:rsidR="00C01FC6" w:rsidRPr="00C01BFA" w:rsidRDefault="00C01FC6" w:rsidP="00C01FC6">
            <w:pPr>
              <w:rPr>
                <w:rFonts w:ascii="Garamond" w:hAnsi="Garamond"/>
              </w:rPr>
            </w:pPr>
            <w:r w:rsidRPr="12A6AA49">
              <w:rPr>
                <w:rFonts w:ascii="Garamond" w:hAnsi="Garamond"/>
              </w:rPr>
              <w:t>RLST</w:t>
            </w:r>
          </w:p>
          <w:p w14:paraId="562D74FF" w14:textId="7F3A5AFE" w:rsidR="00C01FC6" w:rsidRDefault="00C01FC6" w:rsidP="00C01FC6">
            <w:pPr>
              <w:rPr>
                <w:rFonts w:ascii="Garamond" w:hAnsi="Garamond"/>
                <w:color w:val="000000" w:themeColor="text1"/>
              </w:rPr>
            </w:pPr>
            <w:r>
              <w:rPr>
                <w:rFonts w:ascii="Garamond" w:hAnsi="Garamond"/>
                <w:color w:val="000000" w:themeColor="text1"/>
              </w:rPr>
              <w:t>27617</w:t>
            </w:r>
          </w:p>
        </w:tc>
        <w:tc>
          <w:tcPr>
            <w:tcW w:w="2092" w:type="dxa"/>
          </w:tcPr>
          <w:p w14:paraId="28EE3BAC" w14:textId="7F691308" w:rsidR="00C01FC6" w:rsidRDefault="00F95ADC" w:rsidP="00C01FC6">
            <w:pPr>
              <w:rPr>
                <w:rFonts w:ascii="Garamond" w:eastAsia="Garamond" w:hAnsi="Garamond" w:cs="Garamond"/>
                <w:color w:val="000000" w:themeColor="text1"/>
              </w:rPr>
            </w:pPr>
            <w:r w:rsidRPr="00716C16">
              <w:rPr>
                <w:rFonts w:ascii="Garamond" w:hAnsi="Garamond"/>
              </w:rPr>
              <w:t>Introduction to Global Catholicism</w:t>
            </w:r>
          </w:p>
        </w:tc>
        <w:tc>
          <w:tcPr>
            <w:tcW w:w="1716" w:type="dxa"/>
          </w:tcPr>
          <w:p w14:paraId="5673F193" w14:textId="3B9A09C7" w:rsidR="00C01FC6" w:rsidRDefault="00F95ADC" w:rsidP="00C01FC6">
            <w:pPr>
              <w:rPr>
                <w:rFonts w:ascii="Garamond" w:eastAsia="Garamond" w:hAnsi="Garamond" w:cs="Garamond"/>
                <w:color w:val="000000" w:themeColor="text1"/>
              </w:rPr>
            </w:pPr>
            <w:proofErr w:type="spellStart"/>
            <w:r>
              <w:rPr>
                <w:rFonts w:ascii="Garamond" w:eastAsia="Garamond" w:hAnsi="Garamond" w:cs="Garamond"/>
                <w:color w:val="000000" w:themeColor="text1"/>
              </w:rPr>
              <w:t>Haydt</w:t>
            </w:r>
            <w:proofErr w:type="spellEnd"/>
            <w:r>
              <w:rPr>
                <w:rFonts w:ascii="Garamond" w:eastAsia="Garamond" w:hAnsi="Garamond" w:cs="Garamond"/>
                <w:color w:val="000000" w:themeColor="text1"/>
              </w:rPr>
              <w:t>, Joseph</w:t>
            </w:r>
          </w:p>
        </w:tc>
        <w:tc>
          <w:tcPr>
            <w:tcW w:w="1841" w:type="dxa"/>
          </w:tcPr>
          <w:p w14:paraId="33D1B2F2" w14:textId="77777777" w:rsidR="00C01FC6" w:rsidRPr="009323A8" w:rsidRDefault="00C01FC6" w:rsidP="00C01FC6">
            <w:pPr>
              <w:rPr>
                <w:rFonts w:ascii="Garamond" w:hAnsi="Garamond"/>
                <w:color w:val="000000" w:themeColor="text1"/>
              </w:rPr>
            </w:pPr>
            <w:r>
              <w:rPr>
                <w:rFonts w:ascii="Garamond" w:hAnsi="Garamond"/>
                <w:color w:val="000000" w:themeColor="text1"/>
              </w:rPr>
              <w:t>(</w:t>
            </w:r>
            <w:r w:rsidRPr="009323A8">
              <w:rPr>
                <w:rFonts w:ascii="Garamond" w:hAnsi="Garamond"/>
                <w:color w:val="000000" w:themeColor="text1"/>
              </w:rPr>
              <w:t>C)</w:t>
            </w:r>
          </w:p>
          <w:p w14:paraId="0EA274DB" w14:textId="77777777" w:rsidR="00F95ADC" w:rsidRDefault="00C01FC6" w:rsidP="00C01FC6">
            <w:pPr>
              <w:rPr>
                <w:rFonts w:ascii="Garamond" w:hAnsi="Garamond"/>
                <w:color w:val="000000" w:themeColor="text1"/>
              </w:rPr>
            </w:pPr>
            <w:r w:rsidRPr="009323A8">
              <w:rPr>
                <w:rFonts w:ascii="Garamond" w:hAnsi="Garamond"/>
                <w:color w:val="000000" w:themeColor="text1"/>
              </w:rPr>
              <w:t xml:space="preserve">Cultural </w:t>
            </w:r>
          </w:p>
          <w:p w14:paraId="3907882B" w14:textId="03F2A4A1" w:rsidR="00C01FC6" w:rsidRDefault="00C01FC6" w:rsidP="00C01FC6">
            <w:pPr>
              <w:rPr>
                <w:rFonts w:ascii="Garamond" w:hAnsi="Garamond"/>
                <w:color w:val="000000" w:themeColor="text1"/>
              </w:rPr>
            </w:pPr>
            <w:r w:rsidRPr="009323A8">
              <w:rPr>
                <w:rFonts w:ascii="Garamond" w:hAnsi="Garamond"/>
                <w:color w:val="000000" w:themeColor="text1"/>
              </w:rPr>
              <w:t>Studies</w:t>
            </w:r>
          </w:p>
        </w:tc>
        <w:tc>
          <w:tcPr>
            <w:tcW w:w="5775" w:type="dxa"/>
          </w:tcPr>
          <w:p w14:paraId="70FFA572" w14:textId="4D7E2E46" w:rsidR="00C01FC6" w:rsidRPr="00B76649" w:rsidRDefault="00F95ADC" w:rsidP="00C01FC6">
            <w:pPr>
              <w:rPr>
                <w:rFonts w:ascii="Garamond" w:hAnsi="Garamond" w:cs="Arial"/>
              </w:rPr>
            </w:pPr>
            <w:r w:rsidRPr="00716C16">
              <w:rPr>
                <w:rFonts w:ascii="Garamond" w:hAnsi="Garamond"/>
              </w:rPr>
              <w:t>With over a billion adherents, Catholicism is both the largest Christian denomination and a global religious tradition. This course introduces students to multiple ways Catholicism shapes the moral and political commitments of believers and how it informs politics and the larger society. How does the Catholic church, at once centralized and internally diverse, exist as a multilingual and multicultural community? How has Catholicism responded to increasingly secularized cultures in industrialized nations? What place do religious beliefs have in the public sphere? We will examine the different ways Catholics approach these moral, social, and theological questions and how their answers shape and are shaped by their cultural locations. No previous coursework is required to enroll.</w:t>
            </w:r>
          </w:p>
        </w:tc>
        <w:tc>
          <w:tcPr>
            <w:tcW w:w="2762" w:type="dxa"/>
          </w:tcPr>
          <w:p w14:paraId="1A7AFFBA" w14:textId="30E3070A" w:rsidR="00C01FC6" w:rsidRPr="009323A8" w:rsidRDefault="008C1F3F" w:rsidP="00C01FC6">
            <w:pPr>
              <w:rPr>
                <w:rFonts w:ascii="Garamond" w:eastAsia="Garamond" w:hAnsi="Garamond" w:cs="Garamond"/>
                <w:color w:val="000000" w:themeColor="text1"/>
              </w:rPr>
            </w:pPr>
            <w:r w:rsidRPr="008C1F3F">
              <w:rPr>
                <w:rFonts w:ascii="Garamond" w:eastAsia="Garamond" w:hAnsi="Garamond" w:cs="Garamond"/>
                <w:color w:val="000000" w:themeColor="text1"/>
              </w:rPr>
              <w:t>GLST 27617, FNDL 27617, GRMN 27617</w:t>
            </w:r>
          </w:p>
        </w:tc>
      </w:tr>
      <w:tr w:rsidR="00C01FC6" w:rsidRPr="009323A8" w14:paraId="1D06B809" w14:textId="77777777" w:rsidTr="005A428E">
        <w:trPr>
          <w:trHeight w:val="263"/>
        </w:trPr>
        <w:tc>
          <w:tcPr>
            <w:tcW w:w="1189" w:type="dxa"/>
          </w:tcPr>
          <w:p w14:paraId="29603236" w14:textId="4F1CDFCB" w:rsidR="00C01FC6" w:rsidRDefault="00C01FC6" w:rsidP="00C01FC6">
            <w:pPr>
              <w:rPr>
                <w:rFonts w:ascii="Garamond" w:hAnsi="Garamond"/>
                <w:color w:val="000000" w:themeColor="text1"/>
              </w:rPr>
            </w:pPr>
            <w:r>
              <w:rPr>
                <w:rFonts w:ascii="Garamond" w:hAnsi="Garamond"/>
                <w:color w:val="000000" w:themeColor="text1"/>
              </w:rPr>
              <w:t xml:space="preserve">RLST </w:t>
            </w:r>
            <w:r w:rsidR="00ED3748">
              <w:rPr>
                <w:rFonts w:ascii="Garamond" w:hAnsi="Garamond"/>
                <w:color w:val="000000" w:themeColor="text1"/>
              </w:rPr>
              <w:t>28328</w:t>
            </w:r>
            <w:r>
              <w:rPr>
                <w:rFonts w:ascii="Garamond" w:hAnsi="Garamond"/>
                <w:color w:val="000000" w:themeColor="text1"/>
              </w:rPr>
              <w:t xml:space="preserve"> </w:t>
            </w:r>
          </w:p>
        </w:tc>
        <w:tc>
          <w:tcPr>
            <w:tcW w:w="2092" w:type="dxa"/>
          </w:tcPr>
          <w:p w14:paraId="6A731948" w14:textId="3498D81E" w:rsidR="00C01FC6" w:rsidRDefault="00ED3748" w:rsidP="00C01FC6">
            <w:pPr>
              <w:rPr>
                <w:rFonts w:ascii="Garamond" w:eastAsia="Garamond" w:hAnsi="Garamond" w:cs="Garamond"/>
                <w:color w:val="000000" w:themeColor="text1"/>
              </w:rPr>
            </w:pPr>
            <w:r w:rsidRPr="00536535">
              <w:rPr>
                <w:rFonts w:ascii="Garamond" w:hAnsi="Garamond"/>
              </w:rPr>
              <w:t>Africa’s Byzantine Heritage: Religion and Art in Pluralistic Societies</w:t>
            </w:r>
            <w:r>
              <w:rPr>
                <w:rFonts w:ascii="Garamond" w:eastAsia="Garamond" w:hAnsi="Garamond" w:cs="Garamond"/>
                <w:color w:val="000000" w:themeColor="text1"/>
              </w:rPr>
              <w:t xml:space="preserve"> </w:t>
            </w:r>
          </w:p>
        </w:tc>
        <w:tc>
          <w:tcPr>
            <w:tcW w:w="1716" w:type="dxa"/>
          </w:tcPr>
          <w:p w14:paraId="5C9DCCED" w14:textId="4945283C" w:rsidR="00C01FC6" w:rsidRDefault="00F95ADC" w:rsidP="00C01FC6">
            <w:pPr>
              <w:rPr>
                <w:rFonts w:ascii="Garamond" w:eastAsia="Garamond" w:hAnsi="Garamond" w:cs="Garamond"/>
                <w:color w:val="000000" w:themeColor="text1"/>
              </w:rPr>
            </w:pPr>
            <w:r>
              <w:rPr>
                <w:rFonts w:ascii="Garamond" w:eastAsia="Garamond" w:hAnsi="Garamond" w:cs="Garamond"/>
                <w:color w:val="000000" w:themeColor="text1"/>
              </w:rPr>
              <w:t>Krause, Karin</w:t>
            </w:r>
          </w:p>
        </w:tc>
        <w:tc>
          <w:tcPr>
            <w:tcW w:w="1841" w:type="dxa"/>
          </w:tcPr>
          <w:p w14:paraId="188EE982" w14:textId="77777777" w:rsidR="00C01FC6" w:rsidRPr="009323A8" w:rsidRDefault="00C01FC6" w:rsidP="00C01FC6">
            <w:pPr>
              <w:rPr>
                <w:rFonts w:ascii="Garamond" w:hAnsi="Garamond"/>
                <w:color w:val="000000" w:themeColor="text1"/>
              </w:rPr>
            </w:pPr>
            <w:r>
              <w:rPr>
                <w:rFonts w:ascii="Garamond" w:hAnsi="Garamond"/>
                <w:color w:val="000000" w:themeColor="text1"/>
              </w:rPr>
              <w:t>(</w:t>
            </w:r>
            <w:r w:rsidRPr="009323A8">
              <w:rPr>
                <w:rFonts w:ascii="Garamond" w:hAnsi="Garamond"/>
                <w:color w:val="000000" w:themeColor="text1"/>
              </w:rPr>
              <w:t>C)</w:t>
            </w:r>
          </w:p>
          <w:p w14:paraId="35B1AE01" w14:textId="77777777" w:rsidR="00F95ADC" w:rsidRDefault="00C01FC6" w:rsidP="00C01FC6">
            <w:pPr>
              <w:rPr>
                <w:rFonts w:ascii="Garamond" w:hAnsi="Garamond"/>
                <w:color w:val="000000" w:themeColor="text1"/>
              </w:rPr>
            </w:pPr>
            <w:r w:rsidRPr="009323A8">
              <w:rPr>
                <w:rFonts w:ascii="Garamond" w:hAnsi="Garamond"/>
                <w:color w:val="000000" w:themeColor="text1"/>
              </w:rPr>
              <w:t>Cultural</w:t>
            </w:r>
          </w:p>
          <w:p w14:paraId="2CCB7DE9" w14:textId="7C6D1E4C" w:rsidR="00C01FC6" w:rsidRDefault="00C01FC6" w:rsidP="00C01FC6">
            <w:pPr>
              <w:rPr>
                <w:rFonts w:ascii="Garamond" w:hAnsi="Garamond"/>
                <w:color w:val="000000" w:themeColor="text1"/>
              </w:rPr>
            </w:pPr>
            <w:r w:rsidRPr="009323A8">
              <w:rPr>
                <w:rFonts w:ascii="Garamond" w:hAnsi="Garamond"/>
                <w:color w:val="000000" w:themeColor="text1"/>
              </w:rPr>
              <w:t>Studies</w:t>
            </w:r>
          </w:p>
        </w:tc>
        <w:tc>
          <w:tcPr>
            <w:tcW w:w="5775" w:type="dxa"/>
          </w:tcPr>
          <w:p w14:paraId="15AA1702" w14:textId="305013BB" w:rsidR="00C01FC6" w:rsidRPr="00ED3748" w:rsidRDefault="00ED3748" w:rsidP="00ED3748">
            <w:pPr>
              <w:rPr>
                <w:rFonts w:ascii="Garamond" w:hAnsi="Garamond"/>
              </w:rPr>
            </w:pPr>
            <w:r w:rsidRPr="00536535">
              <w:rPr>
                <w:rFonts w:ascii="Garamond" w:hAnsi="Garamond"/>
              </w:rPr>
              <w:t>This quarter-length course is conceived around themes and artifacts of an innovative special exhibition titled Africa &amp; Byzantium at the Metropolitan Museum of Art that we will be visiting together (Feb. 16–18, 2024). It will be the first time a museum has showcased the important contributions of Africa’s multiethnic societies to the cultural and religious life of the Christian Empire of Byzantium. In addition, the Met boasts a world-renowned permanent collection of Byzantine artifacts, several of which we will be studying as well during our field trip.</w:t>
            </w:r>
            <w:r w:rsidRPr="00536535">
              <w:rPr>
                <w:rFonts w:ascii="Garamond" w:hAnsi="Garamond"/>
              </w:rPr>
              <w:br/>
              <w:t xml:space="preserve">The Byzantine Empire (4th cent.–1453) encompassed large parts of the Mediterranean, the Balkans, Anatolia, and the </w:t>
            </w:r>
            <w:r w:rsidRPr="00536535">
              <w:rPr>
                <w:rFonts w:ascii="Garamond" w:hAnsi="Garamond"/>
              </w:rPr>
              <w:lastRenderedPageBreak/>
              <w:t>Middle East, with North and East Africa forming part of the empire from the fourth century CE to the Islamic conquest (early 7th cent.). Under Islamic rule, the African continent’s Byzantine-Christian legacy continued to be influential and has a rich afterlife to this day.</w:t>
            </w:r>
            <w:r w:rsidRPr="00536535">
              <w:rPr>
                <w:rFonts w:ascii="Garamond" w:hAnsi="Garamond"/>
              </w:rPr>
              <w:br/>
              <w:t>The field trip will enable students hone their competence in visual analysis through close-up study of artworks representing a range of artistic media and techniques. The classroom sessions will illuminate the historical and cultural framework in which the artifacts are situated. Africa’s Byzantine heritage is an emerging field of study and in this course students who wish to pursue their own research projects will have ample opportunity to do so. Students will also attend weekly discussion sections led by the TA. PQ: Students enrolled in this course will participate in a *mandatory* three-day field trip to the Metropolitan Museum of Art (Feb. 16–18, 2024). Travel and lodging will be fully covered through a Curricular Innovation and Undergraduate Research grant provided by the College.</w:t>
            </w:r>
          </w:p>
        </w:tc>
        <w:tc>
          <w:tcPr>
            <w:tcW w:w="2762" w:type="dxa"/>
          </w:tcPr>
          <w:p w14:paraId="39416684" w14:textId="58405288" w:rsidR="008C1F3F" w:rsidRPr="009323A8" w:rsidRDefault="008C1F3F" w:rsidP="008C1F3F">
            <w:pPr>
              <w:rPr>
                <w:rFonts w:ascii="Garamond" w:eastAsia="Garamond" w:hAnsi="Garamond" w:cs="Garamond"/>
                <w:color w:val="000000" w:themeColor="text1"/>
              </w:rPr>
            </w:pPr>
            <w:r>
              <w:rPr>
                <w:rFonts w:ascii="Garamond" w:eastAsia="Garamond" w:hAnsi="Garamond" w:cs="Garamond"/>
                <w:color w:val="000000" w:themeColor="text1"/>
              </w:rPr>
              <w:lastRenderedPageBreak/>
              <w:t>ARTH 2</w:t>
            </w:r>
            <w:r w:rsidR="00ED3748">
              <w:rPr>
                <w:rFonts w:ascii="Garamond" w:eastAsia="Garamond" w:hAnsi="Garamond" w:cs="Garamond"/>
                <w:color w:val="000000" w:themeColor="text1"/>
              </w:rPr>
              <w:t>8328, MDVL 28328, CLCV 25323</w:t>
            </w:r>
          </w:p>
        </w:tc>
      </w:tr>
      <w:tr w:rsidR="003F622B" w:rsidRPr="009323A8" w14:paraId="0D1F5142" w14:textId="77777777" w:rsidTr="005A428E">
        <w:trPr>
          <w:trHeight w:val="263"/>
        </w:trPr>
        <w:tc>
          <w:tcPr>
            <w:tcW w:w="1189" w:type="dxa"/>
          </w:tcPr>
          <w:p w14:paraId="356D7C44" w14:textId="4CA17D28" w:rsidR="003F622B" w:rsidRDefault="003F622B" w:rsidP="00C01FC6">
            <w:pPr>
              <w:rPr>
                <w:rFonts w:ascii="Garamond" w:hAnsi="Garamond"/>
                <w:color w:val="000000" w:themeColor="text1"/>
              </w:rPr>
            </w:pPr>
            <w:r>
              <w:rPr>
                <w:rFonts w:ascii="Garamond" w:hAnsi="Garamond"/>
                <w:color w:val="000000" w:themeColor="text1"/>
              </w:rPr>
              <w:t>RLST 28405</w:t>
            </w:r>
          </w:p>
        </w:tc>
        <w:tc>
          <w:tcPr>
            <w:tcW w:w="2092" w:type="dxa"/>
          </w:tcPr>
          <w:p w14:paraId="4444FEDD" w14:textId="5599222A" w:rsidR="003F622B" w:rsidRPr="00333693" w:rsidRDefault="003F622B" w:rsidP="00C01FC6">
            <w:pPr>
              <w:rPr>
                <w:rFonts w:ascii="Garamond" w:hAnsi="Garamond"/>
              </w:rPr>
            </w:pPr>
            <w:r>
              <w:rPr>
                <w:rFonts w:ascii="Garamond" w:hAnsi="Garamond"/>
              </w:rPr>
              <w:t>Religion in Anime and Japanese Pop Culture</w:t>
            </w:r>
          </w:p>
        </w:tc>
        <w:tc>
          <w:tcPr>
            <w:tcW w:w="1716" w:type="dxa"/>
          </w:tcPr>
          <w:p w14:paraId="25F24D09" w14:textId="1872C799" w:rsidR="003F622B" w:rsidRDefault="003F622B" w:rsidP="00C01FC6">
            <w:pPr>
              <w:rPr>
                <w:rFonts w:ascii="Garamond" w:eastAsia="Garamond" w:hAnsi="Garamond" w:cs="Garamond"/>
                <w:color w:val="000000" w:themeColor="text1"/>
              </w:rPr>
            </w:pPr>
            <w:r>
              <w:rPr>
                <w:rFonts w:ascii="Garamond" w:eastAsia="Garamond" w:hAnsi="Garamond" w:cs="Garamond"/>
                <w:color w:val="000000" w:themeColor="text1"/>
              </w:rPr>
              <w:t>Winkelman, Bruce</w:t>
            </w:r>
          </w:p>
        </w:tc>
        <w:tc>
          <w:tcPr>
            <w:tcW w:w="1841" w:type="dxa"/>
          </w:tcPr>
          <w:p w14:paraId="302DC07C" w14:textId="77777777" w:rsidR="003F622B" w:rsidRPr="003F622B" w:rsidRDefault="003F622B" w:rsidP="003F622B">
            <w:pPr>
              <w:rPr>
                <w:rFonts w:ascii="Garamond" w:hAnsi="Garamond"/>
                <w:color w:val="000000" w:themeColor="text1"/>
              </w:rPr>
            </w:pPr>
            <w:r w:rsidRPr="003F622B">
              <w:rPr>
                <w:rFonts w:ascii="Garamond" w:hAnsi="Garamond"/>
                <w:color w:val="000000" w:themeColor="text1"/>
              </w:rPr>
              <w:t>C)</w:t>
            </w:r>
          </w:p>
          <w:p w14:paraId="663E1FE6" w14:textId="77777777" w:rsidR="003F622B" w:rsidRPr="003F622B" w:rsidRDefault="003F622B" w:rsidP="003F622B">
            <w:pPr>
              <w:rPr>
                <w:rFonts w:ascii="Garamond" w:hAnsi="Garamond"/>
                <w:color w:val="000000" w:themeColor="text1"/>
              </w:rPr>
            </w:pPr>
            <w:r w:rsidRPr="003F622B">
              <w:rPr>
                <w:rFonts w:ascii="Garamond" w:hAnsi="Garamond"/>
                <w:color w:val="000000" w:themeColor="text1"/>
              </w:rPr>
              <w:t xml:space="preserve">Cultural </w:t>
            </w:r>
          </w:p>
          <w:p w14:paraId="5B82298F" w14:textId="785AA600" w:rsidR="003F622B" w:rsidRPr="003F622B" w:rsidRDefault="003F622B" w:rsidP="003F622B">
            <w:pPr>
              <w:rPr>
                <w:rFonts w:ascii="Garamond" w:hAnsi="Garamond"/>
                <w:color w:val="000000" w:themeColor="text1"/>
              </w:rPr>
            </w:pPr>
            <w:r w:rsidRPr="003F622B">
              <w:rPr>
                <w:rFonts w:ascii="Garamond" w:hAnsi="Garamond"/>
                <w:color w:val="000000" w:themeColor="text1"/>
              </w:rPr>
              <w:t>Studies</w:t>
            </w:r>
          </w:p>
        </w:tc>
        <w:tc>
          <w:tcPr>
            <w:tcW w:w="5775" w:type="dxa"/>
          </w:tcPr>
          <w:p w14:paraId="2B81443E" w14:textId="3C738487" w:rsidR="003F622B" w:rsidRPr="003F622B" w:rsidRDefault="003F622B" w:rsidP="00C01FC6">
            <w:pPr>
              <w:rPr>
                <w:rFonts w:ascii="Garamond" w:hAnsi="Garamond"/>
              </w:rPr>
            </w:pPr>
            <w:r w:rsidRPr="003F622B">
              <w:rPr>
                <w:rFonts w:ascii="Garamond" w:hAnsi="Garamond"/>
              </w:rPr>
              <w:t xml:space="preserve">How does Spirited Away reflect teachings of Japanese Buddhism and Shinto? Or what about Neon Genesis Evangelion? What can pop culture tell us about religion? In this course, we will consider what Japanese religions are (and are not) by looking at their representations in popular cultural forms of past and present. Sources are drawn from a range of popular cultural forms including anime and manga, but also literature, artistic performances, visual arts, and live-action movies. The course covers foundational aspects of Japanese religious life through non-traditional sources like Bleach, The Tale of </w:t>
            </w:r>
            <w:proofErr w:type="spellStart"/>
            <w:r w:rsidRPr="003F622B">
              <w:rPr>
                <w:rFonts w:ascii="Garamond" w:hAnsi="Garamond"/>
              </w:rPr>
              <w:t>Genji</w:t>
            </w:r>
            <w:proofErr w:type="spellEnd"/>
            <w:r w:rsidRPr="003F622B">
              <w:rPr>
                <w:rFonts w:ascii="Garamond" w:hAnsi="Garamond"/>
              </w:rPr>
              <w:t xml:space="preserve">, and Your Name. At the end of the course, students will be able to speak to the great diversity of religious practices and viewpoints in Japan, not only its centers but also its peripheries and </w:t>
            </w:r>
            <w:r w:rsidRPr="003F622B">
              <w:rPr>
                <w:rFonts w:ascii="Garamond" w:hAnsi="Garamond"/>
              </w:rPr>
              <w:lastRenderedPageBreak/>
              <w:t>minorities. Meanwhile, we will consider broader questions about the complex connections between religion and popular culture. No prior knowledge of Buddhism, Shinto, or Japanese history is expected.</w:t>
            </w:r>
          </w:p>
        </w:tc>
        <w:tc>
          <w:tcPr>
            <w:tcW w:w="2762" w:type="dxa"/>
          </w:tcPr>
          <w:p w14:paraId="1923CA94" w14:textId="7316160B" w:rsidR="003F622B" w:rsidRPr="009323A8" w:rsidRDefault="002B28A3" w:rsidP="00C01FC6">
            <w:pPr>
              <w:rPr>
                <w:rFonts w:ascii="Garamond" w:eastAsia="Garamond" w:hAnsi="Garamond" w:cs="Garamond"/>
                <w:color w:val="000000" w:themeColor="text1"/>
              </w:rPr>
            </w:pPr>
            <w:r>
              <w:rPr>
                <w:rFonts w:ascii="Garamond" w:eastAsia="Garamond" w:hAnsi="Garamond" w:cs="Garamond"/>
                <w:color w:val="000000" w:themeColor="text1"/>
              </w:rPr>
              <w:lastRenderedPageBreak/>
              <w:t>EALC 28405</w:t>
            </w:r>
            <w:r w:rsidR="00891D81">
              <w:rPr>
                <w:rFonts w:ascii="Garamond" w:eastAsia="Garamond" w:hAnsi="Garamond" w:cs="Garamond"/>
                <w:color w:val="000000" w:themeColor="text1"/>
              </w:rPr>
              <w:t>, CMLT 28405, MAAD 14805</w:t>
            </w:r>
          </w:p>
        </w:tc>
      </w:tr>
      <w:tr w:rsidR="00C01FC6" w:rsidRPr="009323A8" w14:paraId="3A387523" w14:textId="77777777" w:rsidTr="005A428E">
        <w:trPr>
          <w:trHeight w:val="263"/>
        </w:trPr>
        <w:tc>
          <w:tcPr>
            <w:tcW w:w="1189" w:type="dxa"/>
          </w:tcPr>
          <w:p w14:paraId="5063A65B" w14:textId="6B254698" w:rsidR="00C01FC6" w:rsidRDefault="00C01FC6" w:rsidP="00C01FC6">
            <w:pPr>
              <w:rPr>
                <w:rFonts w:ascii="Garamond" w:hAnsi="Garamond"/>
                <w:color w:val="000000" w:themeColor="text1"/>
              </w:rPr>
            </w:pPr>
            <w:r>
              <w:rPr>
                <w:rFonts w:ascii="Garamond" w:hAnsi="Garamond"/>
                <w:color w:val="000000" w:themeColor="text1"/>
              </w:rPr>
              <w:t xml:space="preserve">RLST 28882 </w:t>
            </w:r>
          </w:p>
        </w:tc>
        <w:tc>
          <w:tcPr>
            <w:tcW w:w="2092" w:type="dxa"/>
          </w:tcPr>
          <w:p w14:paraId="19F1C9DA" w14:textId="64BB7265" w:rsidR="00C01FC6" w:rsidRDefault="00F95ADC" w:rsidP="00C01FC6">
            <w:pPr>
              <w:rPr>
                <w:rFonts w:ascii="Garamond" w:eastAsia="Garamond" w:hAnsi="Garamond" w:cs="Garamond"/>
                <w:color w:val="000000" w:themeColor="text1"/>
              </w:rPr>
            </w:pPr>
            <w:r w:rsidRPr="00333693">
              <w:rPr>
                <w:rFonts w:ascii="Garamond" w:hAnsi="Garamond"/>
              </w:rPr>
              <w:t>Magic and Divination in the Islamic World</w:t>
            </w:r>
          </w:p>
        </w:tc>
        <w:tc>
          <w:tcPr>
            <w:tcW w:w="1716" w:type="dxa"/>
          </w:tcPr>
          <w:p w14:paraId="6BD96D09" w14:textId="6D09CD02" w:rsidR="00C01FC6" w:rsidRDefault="00F95ADC" w:rsidP="00C01FC6">
            <w:pPr>
              <w:rPr>
                <w:rFonts w:ascii="Garamond" w:eastAsia="Garamond" w:hAnsi="Garamond" w:cs="Garamond"/>
                <w:color w:val="000000" w:themeColor="text1"/>
              </w:rPr>
            </w:pPr>
            <w:r>
              <w:rPr>
                <w:rFonts w:ascii="Garamond" w:eastAsia="Garamond" w:hAnsi="Garamond" w:cs="Garamond"/>
                <w:color w:val="000000" w:themeColor="text1"/>
              </w:rPr>
              <w:t>Matthews, Alex</w:t>
            </w:r>
          </w:p>
        </w:tc>
        <w:tc>
          <w:tcPr>
            <w:tcW w:w="1841" w:type="dxa"/>
          </w:tcPr>
          <w:p w14:paraId="0B8DEE11" w14:textId="77777777" w:rsidR="00C01FC6" w:rsidRPr="009323A8" w:rsidRDefault="00C01FC6" w:rsidP="00C01FC6">
            <w:pPr>
              <w:rPr>
                <w:rFonts w:ascii="Garamond" w:hAnsi="Garamond"/>
                <w:color w:val="000000" w:themeColor="text1"/>
              </w:rPr>
            </w:pPr>
            <w:r>
              <w:rPr>
                <w:rFonts w:ascii="Garamond" w:hAnsi="Garamond"/>
                <w:color w:val="000000" w:themeColor="text1"/>
              </w:rPr>
              <w:t>(</w:t>
            </w:r>
            <w:r w:rsidRPr="009323A8">
              <w:rPr>
                <w:rFonts w:ascii="Garamond" w:hAnsi="Garamond"/>
                <w:color w:val="000000" w:themeColor="text1"/>
              </w:rPr>
              <w:t>C)</w:t>
            </w:r>
          </w:p>
          <w:p w14:paraId="33A68CA8" w14:textId="77777777" w:rsidR="00F95ADC" w:rsidRDefault="00C01FC6" w:rsidP="00C01FC6">
            <w:pPr>
              <w:rPr>
                <w:rFonts w:ascii="Garamond" w:hAnsi="Garamond"/>
                <w:color w:val="000000" w:themeColor="text1"/>
              </w:rPr>
            </w:pPr>
            <w:r w:rsidRPr="009323A8">
              <w:rPr>
                <w:rFonts w:ascii="Garamond" w:hAnsi="Garamond"/>
                <w:color w:val="000000" w:themeColor="text1"/>
              </w:rPr>
              <w:t xml:space="preserve">Cultural </w:t>
            </w:r>
          </w:p>
          <w:p w14:paraId="0F38DEFE" w14:textId="013043D2" w:rsidR="00C01FC6" w:rsidRPr="009323A8" w:rsidRDefault="00C01FC6" w:rsidP="00C01FC6">
            <w:pPr>
              <w:rPr>
                <w:rFonts w:ascii="Garamond" w:hAnsi="Garamond"/>
                <w:color w:val="000000" w:themeColor="text1"/>
              </w:rPr>
            </w:pPr>
            <w:r w:rsidRPr="009323A8">
              <w:rPr>
                <w:rFonts w:ascii="Garamond" w:hAnsi="Garamond"/>
                <w:color w:val="000000" w:themeColor="text1"/>
              </w:rPr>
              <w:t>Studies</w:t>
            </w:r>
          </w:p>
        </w:tc>
        <w:tc>
          <w:tcPr>
            <w:tcW w:w="5775" w:type="dxa"/>
          </w:tcPr>
          <w:p w14:paraId="13CF7F55" w14:textId="08251DC4" w:rsidR="00C01FC6" w:rsidRPr="00B76649" w:rsidRDefault="00F95ADC" w:rsidP="00C01FC6">
            <w:pPr>
              <w:rPr>
                <w:rFonts w:ascii="Garamond" w:hAnsi="Garamond"/>
              </w:rPr>
            </w:pPr>
            <w:r w:rsidRPr="00333693">
              <w:rPr>
                <w:rFonts w:ascii="Garamond" w:hAnsi="Garamond"/>
              </w:rPr>
              <w:t>From weather forecasts to stock market speculations, our modern world is saturated with predictions for the future. In spite of this, other divinatory methods such as astrology are often portrayed as superstitious, irrational, or unreligious. This course will introduce students to the unexpected interaction of science, magic, and religion through the exploration of divination in the Islamic world. We will ask how divination can be a part of religious practice and how methods of future-telling are said to “work” from the perspective of the philosophers and scientists who practiced them. We will also explore the arguments against divination and identify and understand religious and/or scientific objections to the practice. All readings will be in English translation.</w:t>
            </w:r>
          </w:p>
        </w:tc>
        <w:tc>
          <w:tcPr>
            <w:tcW w:w="2762" w:type="dxa"/>
          </w:tcPr>
          <w:p w14:paraId="1A54972E" w14:textId="77E303B1" w:rsidR="00C01FC6" w:rsidRPr="009323A8" w:rsidRDefault="008C1F3F" w:rsidP="00C01FC6">
            <w:pPr>
              <w:rPr>
                <w:rFonts w:ascii="Garamond" w:eastAsia="Garamond" w:hAnsi="Garamond" w:cs="Garamond"/>
                <w:color w:val="000000" w:themeColor="text1"/>
              </w:rPr>
            </w:pPr>
            <w:r w:rsidRPr="008C1F3F">
              <w:rPr>
                <w:rFonts w:ascii="Garamond" w:eastAsia="Garamond" w:hAnsi="Garamond" w:cs="Garamond"/>
                <w:color w:val="000000" w:themeColor="text1"/>
              </w:rPr>
              <w:t>NEHC 28882, MDVL 28882, HIPS 28882, CCTS 21020, KNOW 28882</w:t>
            </w:r>
          </w:p>
        </w:tc>
      </w:tr>
      <w:tr w:rsidR="00F95ADC" w:rsidRPr="009323A8" w14:paraId="6C14F6EC" w14:textId="77777777" w:rsidTr="005A428E">
        <w:trPr>
          <w:trHeight w:val="263"/>
        </w:trPr>
        <w:tc>
          <w:tcPr>
            <w:tcW w:w="1189" w:type="dxa"/>
          </w:tcPr>
          <w:p w14:paraId="2339BD32" w14:textId="77777777" w:rsidR="00F95ADC" w:rsidRDefault="00F95ADC" w:rsidP="00F95ADC">
            <w:pPr>
              <w:rPr>
                <w:rFonts w:ascii="Garamond" w:hAnsi="Garamond"/>
                <w:color w:val="000000" w:themeColor="text1"/>
              </w:rPr>
            </w:pPr>
            <w:r>
              <w:rPr>
                <w:rFonts w:ascii="Garamond" w:hAnsi="Garamond"/>
                <w:color w:val="000000" w:themeColor="text1"/>
              </w:rPr>
              <w:t xml:space="preserve">RLST </w:t>
            </w:r>
          </w:p>
          <w:p w14:paraId="32E8C151" w14:textId="791BF3BD" w:rsidR="00F95ADC" w:rsidRPr="009323A8" w:rsidRDefault="00F95ADC" w:rsidP="00F95ADC">
            <w:pPr>
              <w:rPr>
                <w:rFonts w:ascii="Garamond" w:hAnsi="Garamond"/>
                <w:color w:val="000000" w:themeColor="text1"/>
              </w:rPr>
            </w:pPr>
            <w:r>
              <w:rPr>
                <w:rFonts w:ascii="Garamond" w:hAnsi="Garamond"/>
                <w:color w:val="000000" w:themeColor="text1"/>
              </w:rPr>
              <w:t>29000</w:t>
            </w:r>
          </w:p>
        </w:tc>
        <w:tc>
          <w:tcPr>
            <w:tcW w:w="2092" w:type="dxa"/>
          </w:tcPr>
          <w:p w14:paraId="264D1FD0" w14:textId="663A7911" w:rsidR="00F95ADC" w:rsidRPr="009323A8" w:rsidRDefault="00F95ADC" w:rsidP="00F95ADC">
            <w:pPr>
              <w:rPr>
                <w:rFonts w:ascii="Garamond" w:eastAsia="Garamond" w:hAnsi="Garamond" w:cs="Garamond"/>
                <w:color w:val="000000" w:themeColor="text1"/>
              </w:rPr>
            </w:pPr>
            <w:r w:rsidRPr="00333693">
              <w:rPr>
                <w:rFonts w:ascii="Garamond" w:hAnsi="Garamond"/>
              </w:rPr>
              <w:t>The American Culture Wars</w:t>
            </w:r>
          </w:p>
        </w:tc>
        <w:tc>
          <w:tcPr>
            <w:tcW w:w="1716" w:type="dxa"/>
          </w:tcPr>
          <w:p w14:paraId="77CA2ACD" w14:textId="024924C7" w:rsidR="00F95ADC" w:rsidRPr="009323A8" w:rsidRDefault="00F95ADC" w:rsidP="00F95ADC">
            <w:pPr>
              <w:rPr>
                <w:rFonts w:ascii="Garamond" w:eastAsia="Garamond" w:hAnsi="Garamond" w:cs="Garamond"/>
                <w:color w:val="000000" w:themeColor="text1"/>
              </w:rPr>
            </w:pPr>
            <w:r>
              <w:rPr>
                <w:rFonts w:ascii="Garamond" w:eastAsia="Garamond" w:hAnsi="Garamond" w:cs="Garamond"/>
                <w:color w:val="000000" w:themeColor="text1"/>
              </w:rPr>
              <w:t>Schultz, William J.</w:t>
            </w:r>
          </w:p>
        </w:tc>
        <w:tc>
          <w:tcPr>
            <w:tcW w:w="1841" w:type="dxa"/>
          </w:tcPr>
          <w:p w14:paraId="2B6CB0DB" w14:textId="77777777" w:rsidR="00F95ADC" w:rsidRPr="007E5C19" w:rsidRDefault="00F95ADC" w:rsidP="00F95ADC">
            <w:pPr>
              <w:rPr>
                <w:rFonts w:ascii="Garamond" w:hAnsi="Garamond"/>
                <w:color w:val="000000" w:themeColor="text1"/>
              </w:rPr>
            </w:pPr>
            <w:r w:rsidRPr="007E5C19">
              <w:rPr>
                <w:rFonts w:ascii="Garamond" w:hAnsi="Garamond"/>
                <w:color w:val="000000" w:themeColor="text1"/>
              </w:rPr>
              <w:t>(C)</w:t>
            </w:r>
          </w:p>
          <w:p w14:paraId="12A691D6" w14:textId="77777777" w:rsidR="00F95ADC" w:rsidRDefault="00F95ADC" w:rsidP="00F95ADC">
            <w:pPr>
              <w:rPr>
                <w:rFonts w:ascii="Garamond" w:hAnsi="Garamond"/>
                <w:color w:val="000000" w:themeColor="text1"/>
              </w:rPr>
            </w:pPr>
            <w:r w:rsidRPr="007E5C19">
              <w:rPr>
                <w:rFonts w:ascii="Garamond" w:hAnsi="Garamond"/>
                <w:color w:val="000000" w:themeColor="text1"/>
              </w:rPr>
              <w:t xml:space="preserve">Cultural </w:t>
            </w:r>
          </w:p>
          <w:p w14:paraId="21D8FC2D" w14:textId="176ED9CF" w:rsidR="00F95ADC" w:rsidRPr="009323A8" w:rsidRDefault="00F95ADC" w:rsidP="00F95ADC">
            <w:pPr>
              <w:rPr>
                <w:rFonts w:ascii="Garamond" w:hAnsi="Garamond"/>
                <w:color w:val="000000" w:themeColor="text1"/>
              </w:rPr>
            </w:pPr>
            <w:r w:rsidRPr="007E5C19">
              <w:rPr>
                <w:rFonts w:ascii="Garamond" w:hAnsi="Garamond"/>
                <w:color w:val="000000" w:themeColor="text1"/>
              </w:rPr>
              <w:t>Studies</w:t>
            </w:r>
          </w:p>
        </w:tc>
        <w:tc>
          <w:tcPr>
            <w:tcW w:w="5775" w:type="dxa"/>
          </w:tcPr>
          <w:p w14:paraId="1C4F0E03" w14:textId="47227A62" w:rsidR="00F95ADC" w:rsidRPr="007E5C19" w:rsidRDefault="00F95ADC" w:rsidP="00F95ADC">
            <w:pPr>
              <w:rPr>
                <w:rFonts w:ascii="Garamond" w:hAnsi="Garamond" w:cs="Times New Roman"/>
              </w:rPr>
            </w:pPr>
            <w:r w:rsidRPr="00333693">
              <w:rPr>
                <w:rFonts w:ascii="Garamond" w:hAnsi="Garamond"/>
              </w:rPr>
              <w:t>Should we tear down statues of Confederate soldiers? Should religious institutions be exempt from public health regulations? How (if at all) should we regulate abortion? These questions are only the latest battlefields in the “culture wars,” the long-running conversation—or, more often, shouting match—about how Americans ought to live. This seminar will expl</w:t>
            </w:r>
            <w:r w:rsidRPr="00396028">
              <w:rPr>
                <w:rFonts w:ascii="Garamond" w:hAnsi="Garamond"/>
              </w:rPr>
              <w:t>ore how Americans have wrestled with questions of morality and national identity since the country’s founding. Two questions will drive our discussion. First, why do certain issues become the subject of fierce cultural conflict? Second, do these conflicts enrich or undermine American democracy?</w:t>
            </w:r>
          </w:p>
        </w:tc>
        <w:tc>
          <w:tcPr>
            <w:tcW w:w="2762" w:type="dxa"/>
          </w:tcPr>
          <w:p w14:paraId="1FD93D64" w14:textId="687C912E" w:rsidR="00F95ADC" w:rsidRPr="009323A8" w:rsidRDefault="008C1F3F" w:rsidP="00F95ADC">
            <w:pPr>
              <w:rPr>
                <w:rFonts w:ascii="Garamond" w:eastAsia="Garamond" w:hAnsi="Garamond" w:cs="Garamond"/>
                <w:color w:val="000000" w:themeColor="text1"/>
              </w:rPr>
            </w:pPr>
            <w:r w:rsidRPr="008C1F3F">
              <w:rPr>
                <w:rFonts w:ascii="Garamond" w:eastAsia="Garamond" w:hAnsi="Garamond" w:cs="Garamond"/>
                <w:color w:val="000000" w:themeColor="text1"/>
              </w:rPr>
              <w:t>AMER 29000, CRES 27000, GNSE 29000, HIST 27715</w:t>
            </w:r>
            <w:r w:rsidR="00F217C8">
              <w:rPr>
                <w:rFonts w:ascii="Garamond" w:eastAsia="Garamond" w:hAnsi="Garamond" w:cs="Garamond"/>
                <w:color w:val="000000" w:themeColor="text1"/>
              </w:rPr>
              <w:t xml:space="preserve">, </w:t>
            </w:r>
            <w:r w:rsidR="00F217C8">
              <w:rPr>
                <w:rFonts w:ascii="Garamond" w:hAnsi="Garamond"/>
                <w:color w:val="000000" w:themeColor="text1"/>
              </w:rPr>
              <w:t>Democracy Studies minor approved course</w:t>
            </w:r>
          </w:p>
        </w:tc>
      </w:tr>
      <w:tr w:rsidR="00F95ADC" w:rsidRPr="009323A8" w14:paraId="56B74F72" w14:textId="77777777" w:rsidTr="005A428E">
        <w:trPr>
          <w:trHeight w:val="263"/>
        </w:trPr>
        <w:tc>
          <w:tcPr>
            <w:tcW w:w="1189" w:type="dxa"/>
          </w:tcPr>
          <w:p w14:paraId="60C1A82D" w14:textId="1F9EDD17" w:rsidR="00F95ADC" w:rsidRDefault="00F95ADC" w:rsidP="00F95ADC">
            <w:pPr>
              <w:rPr>
                <w:rFonts w:ascii="Garamond" w:hAnsi="Garamond"/>
                <w:color w:val="000000" w:themeColor="text1"/>
              </w:rPr>
            </w:pPr>
            <w:r>
              <w:rPr>
                <w:rFonts w:ascii="Garamond" w:hAnsi="Garamond"/>
                <w:color w:val="000000" w:themeColor="text1"/>
              </w:rPr>
              <w:t>RLST 29030</w:t>
            </w:r>
          </w:p>
        </w:tc>
        <w:tc>
          <w:tcPr>
            <w:tcW w:w="2092" w:type="dxa"/>
          </w:tcPr>
          <w:p w14:paraId="005DAAD5" w14:textId="6A9A5EDA" w:rsidR="00F95ADC" w:rsidRPr="00FA2608" w:rsidRDefault="00F95ADC" w:rsidP="00F95ADC">
            <w:pPr>
              <w:rPr>
                <w:rFonts w:ascii="Garamond" w:hAnsi="Garamond"/>
              </w:rPr>
            </w:pPr>
            <w:r w:rsidRPr="00396028">
              <w:rPr>
                <w:rFonts w:ascii="Garamond" w:hAnsi="Garamond"/>
              </w:rPr>
              <w:t xml:space="preserve">Islam, Race, and </w:t>
            </w:r>
            <w:r>
              <w:rPr>
                <w:rFonts w:ascii="Garamond" w:hAnsi="Garamond"/>
              </w:rPr>
              <w:t>Decoloniality</w:t>
            </w:r>
          </w:p>
        </w:tc>
        <w:tc>
          <w:tcPr>
            <w:tcW w:w="1716" w:type="dxa"/>
          </w:tcPr>
          <w:p w14:paraId="246F67C0" w14:textId="5AABB4A6" w:rsidR="00F95ADC" w:rsidRDefault="00F95ADC" w:rsidP="00F95ADC">
            <w:pPr>
              <w:rPr>
                <w:rFonts w:ascii="Garamond" w:eastAsia="Garamond" w:hAnsi="Garamond" w:cs="Garamond"/>
                <w:color w:val="000000" w:themeColor="text1"/>
              </w:rPr>
            </w:pPr>
            <w:r>
              <w:rPr>
                <w:rFonts w:ascii="Garamond" w:eastAsia="Garamond" w:hAnsi="Garamond" w:cs="Garamond"/>
                <w:color w:val="000000" w:themeColor="text1"/>
              </w:rPr>
              <w:t>Chishti, Maliha</w:t>
            </w:r>
          </w:p>
        </w:tc>
        <w:tc>
          <w:tcPr>
            <w:tcW w:w="1841" w:type="dxa"/>
          </w:tcPr>
          <w:p w14:paraId="60AEE524" w14:textId="77777777" w:rsidR="00F95ADC" w:rsidRPr="007E5C19" w:rsidRDefault="00F95ADC" w:rsidP="00F95ADC">
            <w:pPr>
              <w:rPr>
                <w:rFonts w:ascii="Garamond" w:hAnsi="Garamond"/>
                <w:color w:val="000000" w:themeColor="text1"/>
              </w:rPr>
            </w:pPr>
            <w:r w:rsidRPr="007E5C19">
              <w:rPr>
                <w:rFonts w:ascii="Garamond" w:hAnsi="Garamond"/>
                <w:color w:val="000000" w:themeColor="text1"/>
              </w:rPr>
              <w:t>(C)</w:t>
            </w:r>
          </w:p>
          <w:p w14:paraId="5C5B1B68" w14:textId="77777777" w:rsidR="00F95ADC" w:rsidRDefault="00F95ADC" w:rsidP="00F95ADC">
            <w:pPr>
              <w:rPr>
                <w:rFonts w:ascii="Garamond" w:hAnsi="Garamond"/>
                <w:color w:val="000000" w:themeColor="text1"/>
              </w:rPr>
            </w:pPr>
            <w:r w:rsidRPr="007E5C19">
              <w:rPr>
                <w:rFonts w:ascii="Garamond" w:hAnsi="Garamond"/>
                <w:color w:val="000000" w:themeColor="text1"/>
              </w:rPr>
              <w:t xml:space="preserve">Cultural </w:t>
            </w:r>
          </w:p>
          <w:p w14:paraId="60EBF755" w14:textId="114D44F5" w:rsidR="00F95ADC" w:rsidRPr="009323A8" w:rsidRDefault="00F95ADC" w:rsidP="00F95ADC">
            <w:pPr>
              <w:rPr>
                <w:rFonts w:ascii="Garamond" w:hAnsi="Garamond"/>
                <w:color w:val="000000" w:themeColor="text1"/>
              </w:rPr>
            </w:pPr>
            <w:r w:rsidRPr="007E5C19">
              <w:rPr>
                <w:rFonts w:ascii="Garamond" w:hAnsi="Garamond"/>
                <w:color w:val="000000" w:themeColor="text1"/>
              </w:rPr>
              <w:t>Studies</w:t>
            </w:r>
          </w:p>
        </w:tc>
        <w:tc>
          <w:tcPr>
            <w:tcW w:w="5775" w:type="dxa"/>
          </w:tcPr>
          <w:p w14:paraId="577C6426" w14:textId="4F05D1C7" w:rsidR="00F95ADC" w:rsidRPr="00FA2608" w:rsidRDefault="00F95ADC" w:rsidP="00F95ADC">
            <w:pPr>
              <w:rPr>
                <w:rFonts w:ascii="Garamond" w:hAnsi="Garamond"/>
              </w:rPr>
            </w:pPr>
            <w:r w:rsidRPr="00396028">
              <w:rPr>
                <w:rFonts w:ascii="Garamond" w:hAnsi="Garamond"/>
              </w:rPr>
              <w:t xml:space="preserve">This course explores the historical and discursive practices through which the racialization of Muslims and Islamic cultures developed and remains sustained within colonial </w:t>
            </w:r>
            <w:r w:rsidRPr="00396028">
              <w:rPr>
                <w:rFonts w:ascii="Garamond" w:hAnsi="Garamond"/>
              </w:rPr>
              <w:lastRenderedPageBreak/>
              <w:t>and neo-colonial contexts, modalities and relations. Particular attention to the “threat of Islam” is examined in various literary, media and</w:t>
            </w:r>
            <w:r w:rsidRPr="0037096A">
              <w:rPr>
                <w:rFonts w:ascii="Garamond" w:hAnsi="Garamond"/>
              </w:rPr>
              <w:t xml:space="preserve"> ethnographic narratives. This course examines how race is constituted within contemporary imperialist practices, specifically the global war on terror’s focus on constructing Islam and Muslim cultures as uncivilized, inferior, and oppressive. Using a de-colonial framework, the course will engage the politics of pluralism, multivocality and resistance.</w:t>
            </w:r>
          </w:p>
        </w:tc>
        <w:tc>
          <w:tcPr>
            <w:tcW w:w="2762" w:type="dxa"/>
          </w:tcPr>
          <w:p w14:paraId="5A1AF1B3" w14:textId="3879B677" w:rsidR="00F95ADC" w:rsidRPr="00E33E0C" w:rsidRDefault="008C1F3F" w:rsidP="00F95ADC">
            <w:pPr>
              <w:rPr>
                <w:rFonts w:ascii="Garamond" w:eastAsia="Garamond" w:hAnsi="Garamond" w:cs="Garamond"/>
                <w:color w:val="000000" w:themeColor="text1"/>
              </w:rPr>
            </w:pPr>
            <w:r w:rsidRPr="008C1F3F">
              <w:rPr>
                <w:rFonts w:ascii="Garamond" w:eastAsia="Garamond" w:hAnsi="Garamond" w:cs="Garamond"/>
                <w:color w:val="000000" w:themeColor="text1"/>
              </w:rPr>
              <w:lastRenderedPageBreak/>
              <w:t>NEHC 29030</w:t>
            </w:r>
          </w:p>
        </w:tc>
      </w:tr>
      <w:tr w:rsidR="00F95ADC" w:rsidRPr="009323A8" w14:paraId="2DC1381C" w14:textId="77777777" w:rsidTr="005A428E">
        <w:trPr>
          <w:trHeight w:val="263"/>
        </w:trPr>
        <w:tc>
          <w:tcPr>
            <w:tcW w:w="1189" w:type="dxa"/>
          </w:tcPr>
          <w:p w14:paraId="2524D80B" w14:textId="3AE13F8D" w:rsidR="00F95ADC" w:rsidRPr="009323A8" w:rsidRDefault="00F95ADC" w:rsidP="00F95ADC">
            <w:pPr>
              <w:rPr>
                <w:rFonts w:ascii="Garamond" w:hAnsi="Garamond"/>
                <w:color w:val="000000" w:themeColor="text1"/>
              </w:rPr>
            </w:pPr>
            <w:r w:rsidRPr="009323A8">
              <w:rPr>
                <w:rFonts w:ascii="Garamond" w:hAnsi="Garamond"/>
                <w:color w:val="000000" w:themeColor="text1"/>
              </w:rPr>
              <w:t>RLST</w:t>
            </w:r>
          </w:p>
          <w:p w14:paraId="4C95AB2A" w14:textId="6090805C" w:rsidR="00F95ADC" w:rsidRPr="009323A8" w:rsidRDefault="00F95ADC" w:rsidP="00F95ADC">
            <w:pPr>
              <w:rPr>
                <w:rFonts w:ascii="Garamond" w:hAnsi="Garamond"/>
                <w:color w:val="000000" w:themeColor="text1"/>
              </w:rPr>
            </w:pPr>
            <w:r w:rsidRPr="009323A8">
              <w:rPr>
                <w:rFonts w:ascii="Garamond" w:hAnsi="Garamond"/>
                <w:color w:val="000000" w:themeColor="text1"/>
              </w:rPr>
              <w:t>29900</w:t>
            </w:r>
          </w:p>
        </w:tc>
        <w:tc>
          <w:tcPr>
            <w:tcW w:w="2092" w:type="dxa"/>
          </w:tcPr>
          <w:p w14:paraId="21040A66" w14:textId="2EEF2F9F" w:rsidR="00F95ADC" w:rsidRPr="009323A8" w:rsidRDefault="00F95ADC" w:rsidP="00F95ADC">
            <w:pPr>
              <w:rPr>
                <w:rFonts w:ascii="Garamond" w:hAnsi="Garamond"/>
                <w:color w:val="000000" w:themeColor="text1"/>
              </w:rPr>
            </w:pPr>
            <w:r w:rsidRPr="009323A8">
              <w:rPr>
                <w:rFonts w:ascii="Garamond" w:hAnsi="Garamond"/>
                <w:color w:val="000000" w:themeColor="text1"/>
              </w:rPr>
              <w:t xml:space="preserve">BA </w:t>
            </w:r>
            <w:r w:rsidR="006E3ADC">
              <w:rPr>
                <w:rFonts w:ascii="Garamond" w:hAnsi="Garamond"/>
                <w:color w:val="000000" w:themeColor="text1"/>
              </w:rPr>
              <w:t>Research</w:t>
            </w:r>
            <w:r w:rsidRPr="009323A8">
              <w:rPr>
                <w:rFonts w:ascii="Garamond" w:hAnsi="Garamond"/>
                <w:color w:val="000000" w:themeColor="text1"/>
              </w:rPr>
              <w:t xml:space="preserve"> Seminar II</w:t>
            </w:r>
          </w:p>
        </w:tc>
        <w:tc>
          <w:tcPr>
            <w:tcW w:w="1716" w:type="dxa"/>
          </w:tcPr>
          <w:p w14:paraId="3B313FDF" w14:textId="1A0BB318" w:rsidR="00F95ADC" w:rsidRPr="009323A8" w:rsidRDefault="00662B4F" w:rsidP="00F95ADC">
            <w:pPr>
              <w:spacing w:line="259" w:lineRule="auto"/>
              <w:rPr>
                <w:rFonts w:ascii="Garamond" w:hAnsi="Garamond"/>
                <w:color w:val="000000" w:themeColor="text1"/>
              </w:rPr>
            </w:pPr>
            <w:r>
              <w:rPr>
                <w:rFonts w:ascii="Garamond" w:hAnsi="Garamond"/>
                <w:color w:val="000000" w:themeColor="text1"/>
              </w:rPr>
              <w:t>Pinkney, Foster J.</w:t>
            </w:r>
          </w:p>
        </w:tc>
        <w:tc>
          <w:tcPr>
            <w:tcW w:w="1841" w:type="dxa"/>
          </w:tcPr>
          <w:p w14:paraId="7F803BF4" w14:textId="59E6B14C" w:rsidR="00F95ADC" w:rsidRPr="009323A8" w:rsidRDefault="00F95ADC" w:rsidP="00F95ADC">
            <w:pPr>
              <w:rPr>
                <w:rFonts w:ascii="Garamond" w:hAnsi="Garamond"/>
                <w:color w:val="000000" w:themeColor="text1"/>
              </w:rPr>
            </w:pPr>
          </w:p>
        </w:tc>
        <w:tc>
          <w:tcPr>
            <w:tcW w:w="5775" w:type="dxa"/>
          </w:tcPr>
          <w:p w14:paraId="2C9C250E" w14:textId="38998E02" w:rsidR="00F95ADC" w:rsidRPr="00212156" w:rsidRDefault="00212156" w:rsidP="00F95ADC">
            <w:pPr>
              <w:rPr>
                <w:rFonts w:ascii="Garamond" w:eastAsia="Garamond" w:hAnsi="Garamond" w:cs="Garamond"/>
                <w:color w:val="000000" w:themeColor="text1"/>
              </w:rPr>
            </w:pPr>
            <w:r w:rsidRPr="00212156">
              <w:rPr>
                <w:rFonts w:ascii="Garamond" w:hAnsi="Garamond"/>
              </w:rPr>
              <w:t xml:space="preserve">This class meets weekly to assist students in the preparation of drafts of their BA paper, which are formally presented and critiqued. </w:t>
            </w:r>
            <w:r w:rsidRPr="00212156">
              <w:rPr>
                <w:rStyle w:val="diffadded"/>
                <w:rFonts w:ascii="Garamond" w:hAnsi="Garamond"/>
              </w:rPr>
              <w:t>The two-quarter senior sequence will assist students in the Research Track with the preparation of the required BA paper.</w:t>
            </w:r>
            <w:r w:rsidRPr="00212156">
              <w:rPr>
                <w:rFonts w:ascii="Garamond" w:hAnsi="Garamond"/>
              </w:rPr>
              <w:t xml:space="preserve"> </w:t>
            </w:r>
            <w:r w:rsidRPr="00212156">
              <w:rPr>
                <w:rStyle w:val="diffadded"/>
                <w:rFonts w:ascii="Garamond" w:hAnsi="Garamond"/>
              </w:rPr>
              <w:t>During May of their third year, students will work with the preceptor to choose a faculty adviser and a topic for research, and to plan a course of study for the following year.</w:t>
            </w:r>
            <w:r w:rsidRPr="00212156">
              <w:rPr>
                <w:rFonts w:ascii="Garamond" w:hAnsi="Garamond"/>
              </w:rPr>
              <w:t xml:space="preserve"> </w:t>
            </w:r>
            <w:r w:rsidRPr="00212156">
              <w:rPr>
                <w:rStyle w:val="diffadded"/>
                <w:rFonts w:ascii="Garamond" w:hAnsi="Garamond"/>
              </w:rPr>
              <w:t>These must be approved by the Director of Undergraduate Studies.</w:t>
            </w:r>
            <w:r w:rsidRPr="00212156">
              <w:rPr>
                <w:rFonts w:ascii="Garamond" w:hAnsi="Garamond"/>
              </w:rPr>
              <w:t xml:space="preserve"> </w:t>
            </w:r>
            <w:r w:rsidRPr="00212156">
              <w:rPr>
                <w:rStyle w:val="diffadded"/>
                <w:rFonts w:ascii="Garamond" w:hAnsi="Garamond"/>
              </w:rPr>
              <w:t>Students will take part in the BA Paper Seminar convened by a preceptor during Autumn and Winter Quarters of their senior year.</w:t>
            </w:r>
            <w:r w:rsidRPr="00212156">
              <w:rPr>
                <w:rFonts w:ascii="Garamond" w:hAnsi="Garamond"/>
              </w:rPr>
              <w:t xml:space="preserve"> </w:t>
            </w:r>
            <w:r w:rsidRPr="00212156">
              <w:rPr>
                <w:rStyle w:val="diffadded"/>
                <w:rFonts w:ascii="Garamond" w:hAnsi="Garamond"/>
              </w:rPr>
              <w:t>This seminar will allow students to prepare their bibliographies, hone their writing, and present their research.</w:t>
            </w:r>
            <w:r>
              <w:rPr>
                <w:rStyle w:val="diffadded"/>
                <w:rFonts w:ascii="Garamond" w:hAnsi="Garamond"/>
              </w:rPr>
              <w:t xml:space="preserve"> </w:t>
            </w:r>
            <w:r w:rsidRPr="00212156">
              <w:rPr>
                <w:rStyle w:val="diffadded"/>
                <w:rFonts w:ascii="Garamond" w:hAnsi="Garamond"/>
              </w:rPr>
              <w:t>Course Note: Students are required to submit the College Reading and Research Course Form.</w:t>
            </w:r>
          </w:p>
        </w:tc>
        <w:tc>
          <w:tcPr>
            <w:tcW w:w="2762" w:type="dxa"/>
          </w:tcPr>
          <w:p w14:paraId="6D4784C7" w14:textId="4755C3DD" w:rsidR="00F95ADC" w:rsidRPr="009323A8" w:rsidRDefault="00F95ADC" w:rsidP="00F95ADC">
            <w:pPr>
              <w:rPr>
                <w:rFonts w:ascii="Garamond" w:hAnsi="Garamond"/>
                <w:color w:val="000000" w:themeColor="text1"/>
              </w:rPr>
            </w:pPr>
          </w:p>
        </w:tc>
      </w:tr>
    </w:tbl>
    <w:p w14:paraId="2AEF3791" w14:textId="77777777" w:rsidR="0008600E" w:rsidRPr="009323A8" w:rsidRDefault="0008600E" w:rsidP="00330E4F">
      <w:pPr>
        <w:rPr>
          <w:rFonts w:ascii="Garamond" w:hAnsi="Garamond"/>
          <w:color w:val="000000" w:themeColor="text1"/>
        </w:rPr>
      </w:pPr>
    </w:p>
    <w:p w14:paraId="0FDA285C" w14:textId="4317EDE6" w:rsidR="12A6AA49" w:rsidRPr="009323A8" w:rsidRDefault="36BF77A6" w:rsidP="12A6AA49">
      <w:pPr>
        <w:rPr>
          <w:rFonts w:ascii="Garamond" w:hAnsi="Garamond"/>
          <w:color w:val="000000" w:themeColor="text1"/>
        </w:rPr>
      </w:pPr>
      <w:r w:rsidRPr="009323A8">
        <w:rPr>
          <w:rFonts w:ascii="Garamond" w:hAnsi="Garamond"/>
          <w:color w:val="000000" w:themeColor="text1"/>
        </w:rPr>
        <w:t xml:space="preserve">Cross-Listed Courses in RLST – for Course Descriptions, please see the </w:t>
      </w:r>
      <w:hyperlink r:id="rId9">
        <w:r w:rsidRPr="009323A8">
          <w:rPr>
            <w:rStyle w:val="Hyperlink"/>
            <w:rFonts w:ascii="Garamond" w:hAnsi="Garamond"/>
            <w:color w:val="000000" w:themeColor="text1"/>
          </w:rPr>
          <w:t>College Catalog</w:t>
        </w:r>
      </w:hyperlink>
      <w:r w:rsidRPr="009323A8">
        <w:rPr>
          <w:rFonts w:ascii="Garamond" w:hAnsi="Garamond"/>
          <w:color w:val="000000" w:themeColor="text1"/>
        </w:rPr>
        <w:t xml:space="preserve"> or </w:t>
      </w:r>
      <w:hyperlink r:id="rId10">
        <w:r w:rsidRPr="009323A8">
          <w:rPr>
            <w:rStyle w:val="Hyperlink"/>
            <w:rFonts w:ascii="Garamond" w:hAnsi="Garamond"/>
            <w:color w:val="000000" w:themeColor="text1"/>
          </w:rPr>
          <w:t>Divinity’s Website</w:t>
        </w:r>
      </w:hyperlink>
      <w:r w:rsidRPr="009323A8">
        <w:rPr>
          <w:rFonts w:ascii="Garamond" w:hAnsi="Garamond"/>
          <w:color w:val="000000" w:themeColor="text1"/>
        </w:rPr>
        <w:t>:</w:t>
      </w:r>
    </w:p>
    <w:p w14:paraId="6D21C05F" w14:textId="033587FB" w:rsidR="00F646CD" w:rsidRPr="00313A18" w:rsidRDefault="00BB68BC" w:rsidP="00BB68BC">
      <w:pPr>
        <w:pStyle w:val="ListParagraph"/>
        <w:numPr>
          <w:ilvl w:val="0"/>
          <w:numId w:val="1"/>
        </w:numPr>
        <w:rPr>
          <w:rFonts w:ascii="Garamond" w:eastAsiaTheme="minorEastAsia" w:hAnsi="Garamond"/>
          <w:color w:val="000000" w:themeColor="text1"/>
        </w:rPr>
      </w:pPr>
      <w:r w:rsidRPr="00313A18">
        <w:rPr>
          <w:rFonts w:ascii="Garamond" w:eastAsiaTheme="minorEastAsia" w:hAnsi="Garamond"/>
          <w:color w:val="000000" w:themeColor="text1"/>
        </w:rPr>
        <w:t>RLST 14000 – Introductory Biblical Hebrew II (</w:t>
      </w:r>
      <w:r w:rsidRPr="00313A18">
        <w:rPr>
          <w:rFonts w:ascii="Garamond" w:eastAsiaTheme="minorEastAsia" w:hAnsi="Garamond"/>
          <w:i/>
          <w:iCs/>
          <w:color w:val="000000" w:themeColor="text1"/>
        </w:rPr>
        <w:t xml:space="preserve">Tyler </w:t>
      </w:r>
      <w:r w:rsidR="00313A18" w:rsidRPr="00313A18">
        <w:rPr>
          <w:rFonts w:ascii="Garamond" w:eastAsiaTheme="minorEastAsia" w:hAnsi="Garamond"/>
          <w:i/>
          <w:iCs/>
          <w:color w:val="000000" w:themeColor="text1"/>
        </w:rPr>
        <w:t xml:space="preserve">J. </w:t>
      </w:r>
      <w:r w:rsidRPr="00313A18">
        <w:rPr>
          <w:rFonts w:ascii="Garamond" w:eastAsiaTheme="minorEastAsia" w:hAnsi="Garamond"/>
          <w:i/>
          <w:iCs/>
          <w:color w:val="000000" w:themeColor="text1"/>
        </w:rPr>
        <w:t>Harris</w:t>
      </w:r>
      <w:r w:rsidRPr="00313A18">
        <w:rPr>
          <w:rFonts w:ascii="Garamond" w:eastAsiaTheme="minorEastAsia" w:hAnsi="Garamond"/>
          <w:color w:val="000000" w:themeColor="text1"/>
        </w:rPr>
        <w:t>) Fulfills: n/a</w:t>
      </w:r>
    </w:p>
    <w:p w14:paraId="0FB90862" w14:textId="2A050605" w:rsidR="008C03B7" w:rsidRPr="00DA6716" w:rsidRDefault="00F646CD" w:rsidP="00DA6716">
      <w:pPr>
        <w:pStyle w:val="ListParagraph"/>
        <w:numPr>
          <w:ilvl w:val="0"/>
          <w:numId w:val="1"/>
        </w:numPr>
        <w:rPr>
          <w:rFonts w:ascii="Garamond" w:eastAsiaTheme="minorEastAsia" w:hAnsi="Garamond"/>
          <w:color w:val="000000" w:themeColor="text1"/>
        </w:rPr>
      </w:pPr>
      <w:r w:rsidRPr="00F646CD">
        <w:rPr>
          <w:rFonts w:ascii="Garamond" w:eastAsiaTheme="minorEastAsia" w:hAnsi="Garamond"/>
          <w:color w:val="000000" w:themeColor="text1"/>
        </w:rPr>
        <w:t>RLST 14</w:t>
      </w:r>
      <w:r w:rsidR="00BB68BC">
        <w:rPr>
          <w:rFonts w:ascii="Garamond" w:eastAsiaTheme="minorEastAsia" w:hAnsi="Garamond"/>
          <w:color w:val="000000" w:themeColor="text1"/>
        </w:rPr>
        <w:t>2</w:t>
      </w:r>
      <w:r w:rsidRPr="00F646CD">
        <w:rPr>
          <w:rFonts w:ascii="Garamond" w:eastAsiaTheme="minorEastAsia" w:hAnsi="Garamond"/>
          <w:color w:val="000000" w:themeColor="text1"/>
        </w:rPr>
        <w:t xml:space="preserve">00 – Introductory </w:t>
      </w:r>
      <w:proofErr w:type="spellStart"/>
      <w:r w:rsidRPr="00F646CD">
        <w:rPr>
          <w:rFonts w:ascii="Garamond" w:eastAsiaTheme="minorEastAsia" w:hAnsi="Garamond"/>
          <w:color w:val="000000" w:themeColor="text1"/>
        </w:rPr>
        <w:t>Koine</w:t>
      </w:r>
      <w:proofErr w:type="spellEnd"/>
      <w:r w:rsidRPr="00F646CD">
        <w:rPr>
          <w:rFonts w:ascii="Garamond" w:eastAsiaTheme="minorEastAsia" w:hAnsi="Garamond"/>
          <w:color w:val="000000" w:themeColor="text1"/>
        </w:rPr>
        <w:t xml:space="preserve"> Greek I</w:t>
      </w:r>
      <w:r w:rsidR="00BB68BC">
        <w:rPr>
          <w:rFonts w:ascii="Garamond" w:eastAsiaTheme="minorEastAsia" w:hAnsi="Garamond"/>
          <w:color w:val="000000" w:themeColor="text1"/>
        </w:rPr>
        <w:t>I</w:t>
      </w:r>
      <w:r w:rsidRPr="00F646CD">
        <w:rPr>
          <w:rFonts w:ascii="Garamond" w:eastAsiaTheme="minorEastAsia" w:hAnsi="Garamond"/>
          <w:color w:val="000000" w:themeColor="text1"/>
        </w:rPr>
        <w:t xml:space="preserve"> (</w:t>
      </w:r>
      <w:r w:rsidR="00BB68BC">
        <w:rPr>
          <w:rFonts w:ascii="Garamond" w:eastAsiaTheme="minorEastAsia" w:hAnsi="Garamond"/>
          <w:i/>
          <w:iCs/>
          <w:color w:val="000000" w:themeColor="text1"/>
        </w:rPr>
        <w:t>Doug Hoffer</w:t>
      </w:r>
      <w:r w:rsidRPr="00F646CD">
        <w:rPr>
          <w:rFonts w:ascii="Garamond" w:eastAsiaTheme="minorEastAsia" w:hAnsi="Garamond"/>
          <w:color w:val="000000" w:themeColor="text1"/>
        </w:rPr>
        <w:t>) Fulfills: n/a</w:t>
      </w:r>
    </w:p>
    <w:p w14:paraId="03433E2C" w14:textId="2794BA3A" w:rsidR="12A6AA49" w:rsidRPr="009323A8" w:rsidRDefault="70D3955F" w:rsidP="4B8E00B8">
      <w:pPr>
        <w:pStyle w:val="ListParagraph"/>
        <w:numPr>
          <w:ilvl w:val="0"/>
          <w:numId w:val="1"/>
        </w:numPr>
        <w:rPr>
          <w:rFonts w:ascii="Garamond" w:eastAsia="Garamond" w:hAnsi="Garamond" w:cs="Garamond"/>
          <w:color w:val="000000" w:themeColor="text1"/>
        </w:rPr>
      </w:pPr>
      <w:r w:rsidRPr="009323A8">
        <w:rPr>
          <w:rFonts w:ascii="Garamond" w:eastAsia="Garamond" w:hAnsi="Garamond" w:cs="Garamond"/>
          <w:color w:val="000000" w:themeColor="text1"/>
        </w:rPr>
        <w:t xml:space="preserve">RLST 20202 – </w:t>
      </w:r>
      <w:proofErr w:type="spellStart"/>
      <w:r w:rsidRPr="009323A8">
        <w:rPr>
          <w:rFonts w:ascii="Garamond" w:eastAsia="Garamond" w:hAnsi="Garamond" w:cs="Garamond"/>
          <w:color w:val="000000" w:themeColor="text1"/>
        </w:rPr>
        <w:t>Islamicate</w:t>
      </w:r>
      <w:proofErr w:type="spellEnd"/>
      <w:r w:rsidRPr="009323A8">
        <w:rPr>
          <w:rFonts w:ascii="Garamond" w:eastAsia="Garamond" w:hAnsi="Garamond" w:cs="Garamond"/>
          <w:color w:val="000000" w:themeColor="text1"/>
        </w:rPr>
        <w:t xml:space="preserve"> Civilization II: 950-1750 </w:t>
      </w:r>
      <w:r w:rsidRPr="009323A8">
        <w:rPr>
          <w:rFonts w:ascii="Garamond" w:eastAsia="Garamond" w:hAnsi="Garamond" w:cs="Garamond"/>
          <w:i/>
          <w:iCs/>
          <w:color w:val="000000" w:themeColor="text1"/>
        </w:rPr>
        <w:t>(</w:t>
      </w:r>
      <w:r w:rsidR="00C75366">
        <w:rPr>
          <w:rFonts w:ascii="Garamond" w:eastAsia="Garamond" w:hAnsi="Garamond" w:cs="Garamond"/>
          <w:i/>
          <w:iCs/>
          <w:color w:val="000000" w:themeColor="text1"/>
        </w:rPr>
        <w:t>various</w:t>
      </w:r>
      <w:r w:rsidRPr="009323A8">
        <w:rPr>
          <w:rFonts w:ascii="Garamond" w:eastAsia="Garamond" w:hAnsi="Garamond" w:cs="Garamond"/>
          <w:i/>
          <w:iCs/>
          <w:color w:val="000000" w:themeColor="text1"/>
        </w:rPr>
        <w:t>)</w:t>
      </w:r>
      <w:r w:rsidRPr="009323A8">
        <w:rPr>
          <w:rFonts w:ascii="Garamond" w:eastAsia="Garamond" w:hAnsi="Garamond" w:cs="Garamond"/>
          <w:color w:val="000000" w:themeColor="text1"/>
        </w:rPr>
        <w:t xml:space="preserve"> Fulfills: (A) Historical Studies</w:t>
      </w:r>
    </w:p>
    <w:p w14:paraId="06A53D29" w14:textId="77777777" w:rsidR="00DA6716" w:rsidRDefault="00DA6716" w:rsidP="00F93743">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20315 – Ancient Empires V: The Umayyads (</w:t>
      </w:r>
      <w:r>
        <w:rPr>
          <w:rFonts w:ascii="Garamond" w:eastAsia="Garamond" w:hAnsi="Garamond" w:cs="Garamond"/>
          <w:i/>
          <w:iCs/>
          <w:color w:val="000000" w:themeColor="text1"/>
        </w:rPr>
        <w:t xml:space="preserve">Cecelia </w:t>
      </w:r>
      <w:proofErr w:type="spellStart"/>
      <w:r>
        <w:rPr>
          <w:rFonts w:ascii="Garamond" w:eastAsia="Garamond" w:hAnsi="Garamond" w:cs="Garamond"/>
          <w:i/>
          <w:iCs/>
          <w:color w:val="000000" w:themeColor="text1"/>
        </w:rPr>
        <w:t>Palombo</w:t>
      </w:r>
      <w:proofErr w:type="spellEnd"/>
      <w:r>
        <w:rPr>
          <w:rFonts w:ascii="Garamond" w:eastAsia="Garamond" w:hAnsi="Garamond" w:cs="Garamond"/>
          <w:color w:val="000000" w:themeColor="text1"/>
        </w:rPr>
        <w:t xml:space="preserve">) </w:t>
      </w:r>
      <w:r w:rsidRPr="009323A8">
        <w:rPr>
          <w:rFonts w:ascii="Garamond" w:eastAsia="Garamond" w:hAnsi="Garamond" w:cs="Garamond"/>
          <w:color w:val="000000" w:themeColor="text1"/>
        </w:rPr>
        <w:t>Fulfills: (A) Historical Studies</w:t>
      </w:r>
      <w:r w:rsidRPr="009323A8">
        <w:rPr>
          <w:rFonts w:ascii="Garamond" w:eastAsia="Garamond" w:hAnsi="Garamond" w:cs="Garamond"/>
          <w:color w:val="000000" w:themeColor="text1"/>
        </w:rPr>
        <w:t xml:space="preserve"> </w:t>
      </w:r>
    </w:p>
    <w:p w14:paraId="29767E4C" w14:textId="4635525B" w:rsidR="00F93743" w:rsidRPr="00C01FC6" w:rsidRDefault="4B8E00B8" w:rsidP="00F93743">
      <w:pPr>
        <w:pStyle w:val="ListParagraph"/>
        <w:numPr>
          <w:ilvl w:val="0"/>
          <w:numId w:val="1"/>
        </w:numPr>
        <w:rPr>
          <w:rFonts w:ascii="Garamond" w:eastAsia="Garamond" w:hAnsi="Garamond" w:cs="Garamond"/>
          <w:color w:val="000000" w:themeColor="text1"/>
        </w:rPr>
      </w:pPr>
      <w:r w:rsidRPr="009323A8">
        <w:rPr>
          <w:rFonts w:ascii="Garamond" w:eastAsia="Garamond" w:hAnsi="Garamond" w:cs="Garamond"/>
          <w:color w:val="000000" w:themeColor="text1"/>
        </w:rPr>
        <w:t xml:space="preserve">RLST 20402 – </w:t>
      </w:r>
      <w:r w:rsidRPr="00C01FC6">
        <w:rPr>
          <w:rFonts w:ascii="Garamond" w:eastAsia="Garamond" w:hAnsi="Garamond" w:cs="Garamond"/>
          <w:color w:val="000000" w:themeColor="text1"/>
        </w:rPr>
        <w:t>Islamic Thought and Literature II (</w:t>
      </w:r>
      <w:r w:rsidR="00C75366" w:rsidRPr="00C01FC6">
        <w:rPr>
          <w:rFonts w:ascii="Garamond" w:eastAsia="Garamond" w:hAnsi="Garamond" w:cs="Garamond"/>
          <w:i/>
          <w:iCs/>
          <w:color w:val="000000" w:themeColor="text1"/>
        </w:rPr>
        <w:t>various</w:t>
      </w:r>
      <w:r w:rsidRPr="00C01FC6">
        <w:rPr>
          <w:rFonts w:ascii="Garamond" w:eastAsia="Garamond" w:hAnsi="Garamond" w:cs="Garamond"/>
          <w:color w:val="000000" w:themeColor="text1"/>
        </w:rPr>
        <w:t>) Fulfills: (A) Historical Studies</w:t>
      </w:r>
    </w:p>
    <w:p w14:paraId="3292CB33" w14:textId="5BBBEC80" w:rsidR="00C01FC6" w:rsidRPr="00C01FC6" w:rsidRDefault="00C01FC6" w:rsidP="00F93743">
      <w:pPr>
        <w:pStyle w:val="ListParagraph"/>
        <w:numPr>
          <w:ilvl w:val="0"/>
          <w:numId w:val="1"/>
        </w:numPr>
        <w:rPr>
          <w:rFonts w:ascii="Garamond" w:eastAsia="Garamond" w:hAnsi="Garamond" w:cs="Garamond"/>
          <w:color w:val="000000" w:themeColor="text1"/>
        </w:rPr>
      </w:pPr>
      <w:r w:rsidRPr="00C01FC6">
        <w:rPr>
          <w:rFonts w:ascii="Garamond" w:eastAsia="Garamond" w:hAnsi="Garamond" w:cs="Garamond"/>
          <w:color w:val="000000" w:themeColor="text1"/>
        </w:rPr>
        <w:t xml:space="preserve">RLST 21880 – </w:t>
      </w:r>
      <w:r w:rsidRPr="00C01FC6">
        <w:rPr>
          <w:rFonts w:ascii="Garamond" w:hAnsi="Garamond"/>
          <w:i/>
          <w:iCs/>
        </w:rPr>
        <w:t>The Birth of the Gods</w:t>
      </w:r>
      <w:r w:rsidRPr="00C01FC6">
        <w:rPr>
          <w:rFonts w:ascii="Garamond" w:hAnsi="Garamond"/>
        </w:rPr>
        <w:t xml:space="preserve">: A Close Reading of Hesiod’s </w:t>
      </w:r>
      <w:r w:rsidRPr="00C01FC6">
        <w:rPr>
          <w:rFonts w:ascii="Garamond" w:hAnsi="Garamond"/>
          <w:i/>
          <w:iCs/>
        </w:rPr>
        <w:t xml:space="preserve">Theogony </w:t>
      </w:r>
      <w:r w:rsidRPr="00C01FC6">
        <w:rPr>
          <w:rFonts w:ascii="Garamond" w:hAnsi="Garamond"/>
        </w:rPr>
        <w:t>(</w:t>
      </w:r>
      <w:r w:rsidRPr="00C01FC6">
        <w:rPr>
          <w:rFonts w:ascii="Garamond" w:hAnsi="Garamond"/>
          <w:i/>
          <w:iCs/>
        </w:rPr>
        <w:t>Carolina Lopez-Ruiz</w:t>
      </w:r>
      <w:r w:rsidRPr="00C01FC6">
        <w:rPr>
          <w:rFonts w:ascii="Garamond" w:hAnsi="Garamond"/>
        </w:rPr>
        <w:t>)</w:t>
      </w:r>
      <w:r w:rsidR="00B97F1B">
        <w:rPr>
          <w:rFonts w:ascii="Garamond" w:hAnsi="Garamond"/>
        </w:rPr>
        <w:t xml:space="preserve"> </w:t>
      </w:r>
      <w:r w:rsidR="00B97F1B" w:rsidRPr="00C01FC6">
        <w:rPr>
          <w:rFonts w:ascii="Garamond" w:eastAsia="Garamond" w:hAnsi="Garamond" w:cs="Garamond"/>
          <w:color w:val="000000" w:themeColor="text1"/>
        </w:rPr>
        <w:t>Fulfills: (A) Historical Studies</w:t>
      </w:r>
    </w:p>
    <w:p w14:paraId="5F80AF93" w14:textId="453DE341" w:rsidR="00F93743" w:rsidRPr="00C01FC6" w:rsidRDefault="00F93743" w:rsidP="00F93743">
      <w:pPr>
        <w:pStyle w:val="ListParagraph"/>
        <w:numPr>
          <w:ilvl w:val="0"/>
          <w:numId w:val="1"/>
        </w:numPr>
        <w:spacing w:before="240"/>
        <w:rPr>
          <w:rFonts w:ascii="Garamond" w:eastAsia="Garamond" w:hAnsi="Garamond" w:cs="Garamond"/>
          <w:color w:val="000000" w:themeColor="text1"/>
        </w:rPr>
      </w:pPr>
      <w:r w:rsidRPr="00C01FC6">
        <w:rPr>
          <w:rFonts w:ascii="Garamond" w:eastAsia="Garamond" w:hAnsi="Garamond" w:cs="Garamond"/>
          <w:color w:val="000000" w:themeColor="text1"/>
        </w:rPr>
        <w:lastRenderedPageBreak/>
        <w:t>RLST 22011 – Jewish Civilization II</w:t>
      </w:r>
      <w:r w:rsidRPr="00C01FC6">
        <w:rPr>
          <w:rFonts w:ascii="Garamond" w:eastAsia="Garamond" w:hAnsi="Garamond" w:cs="Garamond"/>
          <w:b/>
          <w:bCs/>
          <w:color w:val="000000" w:themeColor="text1"/>
        </w:rPr>
        <w:t>:</w:t>
      </w:r>
      <w:r w:rsidRPr="00C01FC6">
        <w:rPr>
          <w:rFonts w:ascii="Garamond" w:eastAsia="Garamond" w:hAnsi="Garamond" w:cs="Garamond"/>
          <w:color w:val="000000" w:themeColor="text1"/>
        </w:rPr>
        <w:t xml:space="preserve"> Early Modern Period to 21st Century </w:t>
      </w:r>
      <w:r w:rsidRPr="00C01FC6">
        <w:rPr>
          <w:rFonts w:ascii="Garamond" w:eastAsia="Garamond" w:hAnsi="Garamond" w:cs="Garamond"/>
          <w:i/>
          <w:iCs/>
          <w:color w:val="000000" w:themeColor="text1"/>
        </w:rPr>
        <w:t>(</w:t>
      </w:r>
      <w:r w:rsidR="00143936" w:rsidRPr="00C01FC6">
        <w:rPr>
          <w:rFonts w:ascii="Garamond" w:eastAsia="Garamond" w:hAnsi="Garamond" w:cs="Garamond"/>
          <w:i/>
          <w:iCs/>
          <w:color w:val="000000" w:themeColor="text1"/>
        </w:rPr>
        <w:t>various</w:t>
      </w:r>
      <w:r w:rsidRPr="00C01FC6">
        <w:rPr>
          <w:rFonts w:ascii="Garamond" w:eastAsia="Garamond" w:hAnsi="Garamond" w:cs="Garamond"/>
          <w:i/>
          <w:iCs/>
          <w:color w:val="000000" w:themeColor="text1"/>
        </w:rPr>
        <w:t>)</w:t>
      </w:r>
      <w:r w:rsidRPr="00C01FC6">
        <w:rPr>
          <w:rFonts w:ascii="Garamond" w:eastAsia="Garamond" w:hAnsi="Garamond" w:cs="Garamond"/>
          <w:color w:val="000000" w:themeColor="text1"/>
        </w:rPr>
        <w:t xml:space="preserve"> Fulfills: (A) Historical Studies</w:t>
      </w:r>
    </w:p>
    <w:p w14:paraId="7243FC9E" w14:textId="2F355E9E" w:rsidR="00C01FC6" w:rsidRPr="00C01FC6" w:rsidRDefault="00C01FC6" w:rsidP="00F93743">
      <w:pPr>
        <w:pStyle w:val="ListParagraph"/>
        <w:numPr>
          <w:ilvl w:val="0"/>
          <w:numId w:val="1"/>
        </w:numPr>
        <w:spacing w:before="240"/>
        <w:rPr>
          <w:rFonts w:ascii="Garamond" w:eastAsia="Garamond" w:hAnsi="Garamond" w:cs="Garamond"/>
          <w:color w:val="000000" w:themeColor="text1"/>
        </w:rPr>
      </w:pPr>
      <w:r w:rsidRPr="00C01FC6">
        <w:rPr>
          <w:rFonts w:ascii="Garamond" w:eastAsia="Garamond" w:hAnsi="Garamond" w:cs="Garamond"/>
          <w:color w:val="000000" w:themeColor="text1"/>
        </w:rPr>
        <w:t xml:space="preserve">RLST 22110 – </w:t>
      </w:r>
      <w:r w:rsidRPr="00C01FC6">
        <w:rPr>
          <w:rFonts w:ascii="Garamond" w:hAnsi="Garamond"/>
        </w:rPr>
        <w:t>Religion in the Enlightenment: England and America (</w:t>
      </w:r>
      <w:r w:rsidRPr="00C01FC6">
        <w:rPr>
          <w:rFonts w:ascii="Garamond" w:hAnsi="Garamond"/>
          <w:i/>
          <w:iCs/>
        </w:rPr>
        <w:t>Richard Rosengarten</w:t>
      </w:r>
      <w:r w:rsidRPr="00C01FC6">
        <w:rPr>
          <w:rFonts w:ascii="Garamond" w:hAnsi="Garamond"/>
        </w:rPr>
        <w:t xml:space="preserve">) </w:t>
      </w:r>
      <w:r w:rsidRPr="00C01FC6">
        <w:rPr>
          <w:rFonts w:ascii="Garamond" w:eastAsia="Garamond" w:hAnsi="Garamond" w:cs="Garamond"/>
          <w:color w:val="000000" w:themeColor="text1"/>
        </w:rPr>
        <w:t>Fulfills: (A) Historical Studies</w:t>
      </w:r>
    </w:p>
    <w:p w14:paraId="0A9C59C8" w14:textId="780324C2" w:rsidR="00C01FC6" w:rsidRPr="00C01FC6" w:rsidRDefault="00C01FC6" w:rsidP="00F93743">
      <w:pPr>
        <w:pStyle w:val="ListParagraph"/>
        <w:numPr>
          <w:ilvl w:val="0"/>
          <w:numId w:val="1"/>
        </w:numPr>
        <w:spacing w:before="240"/>
        <w:rPr>
          <w:rFonts w:ascii="Garamond" w:eastAsia="Garamond" w:hAnsi="Garamond" w:cs="Garamond"/>
          <w:color w:val="000000" w:themeColor="text1"/>
        </w:rPr>
      </w:pPr>
      <w:r w:rsidRPr="00C01FC6">
        <w:rPr>
          <w:rFonts w:ascii="Garamond" w:eastAsia="Garamond" w:hAnsi="Garamond" w:cs="Garamond"/>
          <w:color w:val="000000" w:themeColor="text1"/>
        </w:rPr>
        <w:t xml:space="preserve">RLST 22202 – </w:t>
      </w:r>
      <w:r w:rsidRPr="00C01FC6">
        <w:rPr>
          <w:rFonts w:ascii="Garamond" w:hAnsi="Garamond"/>
        </w:rPr>
        <w:t>Black Religious Protest in the U.S. (</w:t>
      </w:r>
      <w:r w:rsidRPr="00C01FC6">
        <w:rPr>
          <w:rFonts w:ascii="Garamond" w:hAnsi="Garamond"/>
          <w:i/>
          <w:iCs/>
        </w:rPr>
        <w:t>Curtis Evans</w:t>
      </w:r>
      <w:r w:rsidRPr="00C01FC6">
        <w:rPr>
          <w:rFonts w:ascii="Garamond" w:hAnsi="Garamond"/>
        </w:rPr>
        <w:t xml:space="preserve">) </w:t>
      </w:r>
      <w:r w:rsidRPr="00C01FC6">
        <w:rPr>
          <w:rFonts w:ascii="Garamond" w:eastAsia="Garamond" w:hAnsi="Garamond" w:cs="Garamond"/>
          <w:color w:val="000000" w:themeColor="text1"/>
        </w:rPr>
        <w:t>Fulfills: (A) Historical Studies</w:t>
      </w:r>
    </w:p>
    <w:p w14:paraId="07B57C5D" w14:textId="1EE7A13E" w:rsidR="00C01FC6" w:rsidRPr="00C01FC6" w:rsidRDefault="00C01FC6" w:rsidP="00F93743">
      <w:pPr>
        <w:pStyle w:val="ListParagraph"/>
        <w:numPr>
          <w:ilvl w:val="0"/>
          <w:numId w:val="1"/>
        </w:numPr>
        <w:spacing w:before="240"/>
        <w:rPr>
          <w:rFonts w:ascii="Garamond" w:eastAsia="Garamond" w:hAnsi="Garamond" w:cs="Garamond"/>
          <w:color w:val="000000" w:themeColor="text1"/>
        </w:rPr>
      </w:pPr>
      <w:r w:rsidRPr="00C01FC6">
        <w:rPr>
          <w:rFonts w:ascii="Garamond" w:eastAsia="Garamond" w:hAnsi="Garamond" w:cs="Garamond"/>
          <w:color w:val="000000" w:themeColor="text1"/>
        </w:rPr>
        <w:t xml:space="preserve">RLST 22667 – </w:t>
      </w:r>
      <w:r w:rsidRPr="00C01FC6">
        <w:rPr>
          <w:rFonts w:ascii="Garamond" w:hAnsi="Garamond"/>
        </w:rPr>
        <w:t>The Christian Right (</w:t>
      </w:r>
      <w:r w:rsidRPr="00C01FC6">
        <w:rPr>
          <w:rFonts w:ascii="Garamond" w:hAnsi="Garamond"/>
          <w:i/>
          <w:iCs/>
        </w:rPr>
        <w:t>William Schultz</w:t>
      </w:r>
      <w:r w:rsidRPr="00C01FC6">
        <w:rPr>
          <w:rFonts w:ascii="Garamond" w:hAnsi="Garamond"/>
        </w:rPr>
        <w:t xml:space="preserve">) </w:t>
      </w:r>
      <w:r w:rsidRPr="00C01FC6">
        <w:rPr>
          <w:rFonts w:ascii="Garamond" w:eastAsia="Garamond" w:hAnsi="Garamond" w:cs="Garamond"/>
          <w:color w:val="000000" w:themeColor="text1"/>
        </w:rPr>
        <w:t>Fulfills: (A) Historical Studies</w:t>
      </w:r>
    </w:p>
    <w:p w14:paraId="678D3F8F" w14:textId="6FBD656D" w:rsidR="007344F4" w:rsidRDefault="007344F4" w:rsidP="003F37F5">
      <w:pPr>
        <w:pStyle w:val="ListParagraph"/>
        <w:numPr>
          <w:ilvl w:val="0"/>
          <w:numId w:val="1"/>
        </w:numPr>
        <w:rPr>
          <w:rFonts w:ascii="Garamond" w:hAnsi="Garamond"/>
        </w:rPr>
      </w:pPr>
      <w:r>
        <w:rPr>
          <w:rFonts w:ascii="Garamond" w:hAnsi="Garamond"/>
        </w:rPr>
        <w:t>RLST 22906 – The Book of Ezekiel (</w:t>
      </w:r>
      <w:r>
        <w:rPr>
          <w:rFonts w:ascii="Garamond" w:hAnsi="Garamond"/>
          <w:i/>
          <w:iCs/>
        </w:rPr>
        <w:t>Simeon Chavel</w:t>
      </w:r>
      <w:r>
        <w:rPr>
          <w:rFonts w:ascii="Garamond" w:hAnsi="Garamond"/>
        </w:rPr>
        <w:t>) Fulfills</w:t>
      </w:r>
      <w:r w:rsidRPr="00C01FC6">
        <w:rPr>
          <w:rFonts w:ascii="Garamond" w:eastAsia="Garamond" w:hAnsi="Garamond" w:cs="Garamond"/>
          <w:color w:val="000000" w:themeColor="text1"/>
        </w:rPr>
        <w:t>: (A) Historical Studies</w:t>
      </w:r>
    </w:p>
    <w:p w14:paraId="4371E2BA" w14:textId="0C244C3C" w:rsidR="003F37F5" w:rsidRPr="003F37F5" w:rsidRDefault="003F37F5" w:rsidP="003F37F5">
      <w:pPr>
        <w:pStyle w:val="ListParagraph"/>
        <w:numPr>
          <w:ilvl w:val="0"/>
          <w:numId w:val="1"/>
        </w:numPr>
        <w:rPr>
          <w:rFonts w:ascii="Garamond" w:hAnsi="Garamond"/>
        </w:rPr>
      </w:pPr>
      <w:r w:rsidRPr="003F37F5">
        <w:rPr>
          <w:rFonts w:ascii="Garamond" w:hAnsi="Garamond"/>
        </w:rPr>
        <w:t>RLST 23503 – What is Nature? 20</w:t>
      </w:r>
      <w:r w:rsidRPr="003F37F5">
        <w:rPr>
          <w:rFonts w:ascii="Garamond" w:hAnsi="Garamond"/>
          <w:vertAlign w:val="superscript"/>
        </w:rPr>
        <w:t>th</w:t>
      </w:r>
      <w:r w:rsidRPr="003F37F5">
        <w:rPr>
          <w:rFonts w:ascii="Garamond" w:hAnsi="Garamond"/>
        </w:rPr>
        <w:t xml:space="preserve"> Century Continental Philosophy </w:t>
      </w:r>
      <w:r>
        <w:rPr>
          <w:rFonts w:ascii="Garamond" w:hAnsi="Garamond"/>
        </w:rPr>
        <w:t>(</w:t>
      </w:r>
      <w:r>
        <w:rPr>
          <w:rFonts w:ascii="Garamond" w:hAnsi="Garamond"/>
          <w:i/>
          <w:iCs/>
        </w:rPr>
        <w:t xml:space="preserve">Matt </w:t>
      </w:r>
      <w:r w:rsidRPr="003F37F5">
        <w:rPr>
          <w:rFonts w:ascii="Garamond" w:hAnsi="Garamond"/>
          <w:i/>
          <w:iCs/>
        </w:rPr>
        <w:t>Messerschmidt</w:t>
      </w:r>
      <w:r>
        <w:rPr>
          <w:rFonts w:ascii="Garamond" w:hAnsi="Garamond"/>
        </w:rPr>
        <w:t xml:space="preserve">) </w:t>
      </w:r>
      <w:r w:rsidRPr="003F37F5">
        <w:rPr>
          <w:rFonts w:ascii="Garamond" w:hAnsi="Garamond"/>
        </w:rPr>
        <w:t>Fulfills</w:t>
      </w:r>
      <w:r w:rsidRPr="00C01FC6">
        <w:rPr>
          <w:rFonts w:ascii="Garamond" w:hAnsi="Garamond"/>
        </w:rPr>
        <w:t>: (B) Constructive Studies</w:t>
      </w:r>
    </w:p>
    <w:p w14:paraId="1729D95E" w14:textId="5E828979" w:rsidR="00C01FC6" w:rsidRPr="00C01FC6" w:rsidRDefault="00C01FC6" w:rsidP="00F93743">
      <w:pPr>
        <w:pStyle w:val="ListParagraph"/>
        <w:numPr>
          <w:ilvl w:val="0"/>
          <w:numId w:val="1"/>
        </w:numPr>
        <w:spacing w:before="240"/>
        <w:rPr>
          <w:rFonts w:ascii="Garamond" w:eastAsia="Garamond" w:hAnsi="Garamond" w:cs="Garamond"/>
          <w:color w:val="000000" w:themeColor="text1"/>
        </w:rPr>
      </w:pPr>
      <w:r w:rsidRPr="00C01FC6">
        <w:rPr>
          <w:rFonts w:ascii="Garamond" w:eastAsia="Garamond" w:hAnsi="Garamond" w:cs="Garamond"/>
          <w:color w:val="000000" w:themeColor="text1"/>
        </w:rPr>
        <w:t xml:space="preserve">RLST 24001 – </w:t>
      </w:r>
      <w:r w:rsidRPr="00C01FC6">
        <w:rPr>
          <w:rFonts w:ascii="Garamond" w:hAnsi="Garamond"/>
        </w:rPr>
        <w:t>Modern European Philosophy of Religion: 17</w:t>
      </w:r>
      <w:r w:rsidRPr="00C01FC6">
        <w:rPr>
          <w:rFonts w:ascii="Garamond" w:hAnsi="Garamond"/>
          <w:vertAlign w:val="superscript"/>
        </w:rPr>
        <w:t>th</w:t>
      </w:r>
      <w:r w:rsidRPr="00C01FC6">
        <w:rPr>
          <w:rFonts w:ascii="Garamond" w:hAnsi="Garamond"/>
        </w:rPr>
        <w:t xml:space="preserve"> Century to the Present (</w:t>
      </w:r>
      <w:r w:rsidRPr="00C01FC6">
        <w:rPr>
          <w:rFonts w:ascii="Garamond" w:hAnsi="Garamond"/>
          <w:i/>
          <w:iCs/>
        </w:rPr>
        <w:t>Ryan Coyne</w:t>
      </w:r>
      <w:r w:rsidRPr="00C01FC6">
        <w:rPr>
          <w:rFonts w:ascii="Garamond" w:hAnsi="Garamond"/>
        </w:rPr>
        <w:t>) Fulfills: (B) Constructive Studies</w:t>
      </w:r>
    </w:p>
    <w:p w14:paraId="3437A00C" w14:textId="4C73BAAA" w:rsidR="00DA6716" w:rsidRPr="005A796D" w:rsidRDefault="00DA6716" w:rsidP="00C01FC6">
      <w:pPr>
        <w:pStyle w:val="ListParagraph"/>
        <w:numPr>
          <w:ilvl w:val="0"/>
          <w:numId w:val="1"/>
        </w:numPr>
        <w:spacing w:before="240"/>
        <w:rPr>
          <w:rFonts w:ascii="Garamond" w:eastAsia="Garamond" w:hAnsi="Garamond" w:cs="Garamond"/>
          <w:color w:val="000000" w:themeColor="text1"/>
        </w:rPr>
      </w:pPr>
      <w:r>
        <w:rPr>
          <w:rFonts w:ascii="Garamond" w:eastAsia="Garamond" w:hAnsi="Garamond" w:cs="Garamond"/>
          <w:color w:val="000000" w:themeColor="text1"/>
        </w:rPr>
        <w:t>RLST 24003 – Death and Dying (</w:t>
      </w:r>
      <w:r>
        <w:rPr>
          <w:rFonts w:ascii="Garamond" w:eastAsia="Garamond" w:hAnsi="Garamond" w:cs="Garamond"/>
          <w:i/>
          <w:iCs/>
          <w:color w:val="000000" w:themeColor="text1"/>
        </w:rPr>
        <w:t>Alexandra Tate</w:t>
      </w:r>
      <w:r>
        <w:rPr>
          <w:rFonts w:ascii="Garamond" w:eastAsia="Garamond" w:hAnsi="Garamond" w:cs="Garamond"/>
          <w:color w:val="000000" w:themeColor="text1"/>
        </w:rPr>
        <w:t xml:space="preserve">) </w:t>
      </w:r>
      <w:r w:rsidRPr="00C01FC6">
        <w:rPr>
          <w:rFonts w:ascii="Garamond" w:hAnsi="Garamond"/>
        </w:rPr>
        <w:t>Fulfills: (B) Constructive Studies</w:t>
      </w:r>
    </w:p>
    <w:p w14:paraId="74E7922A" w14:textId="498BF348" w:rsidR="005A796D" w:rsidRPr="005A796D" w:rsidRDefault="00C01FC6" w:rsidP="005A796D">
      <w:pPr>
        <w:pStyle w:val="ListParagraph"/>
        <w:numPr>
          <w:ilvl w:val="0"/>
          <w:numId w:val="1"/>
        </w:numPr>
        <w:spacing w:before="240"/>
        <w:rPr>
          <w:rFonts w:ascii="Garamond" w:eastAsia="Garamond" w:hAnsi="Garamond" w:cs="Garamond"/>
          <w:color w:val="000000" w:themeColor="text1"/>
        </w:rPr>
      </w:pPr>
      <w:r w:rsidRPr="00C01FC6">
        <w:rPr>
          <w:rFonts w:ascii="Garamond" w:eastAsia="Garamond" w:hAnsi="Garamond" w:cs="Garamond"/>
          <w:color w:val="000000" w:themeColor="text1"/>
        </w:rPr>
        <w:t xml:space="preserve">RLST 24590 – </w:t>
      </w:r>
      <w:r w:rsidRPr="00C01FC6">
        <w:rPr>
          <w:rFonts w:ascii="Garamond" w:hAnsi="Garamond"/>
        </w:rPr>
        <w:t>Early Islamic Theological (</w:t>
      </w:r>
      <w:proofErr w:type="spellStart"/>
      <w:r w:rsidRPr="00C01FC6">
        <w:rPr>
          <w:rFonts w:ascii="Garamond" w:hAnsi="Garamond"/>
        </w:rPr>
        <w:t>Kalām</w:t>
      </w:r>
      <w:proofErr w:type="spellEnd"/>
      <w:r w:rsidRPr="00C01FC6">
        <w:rPr>
          <w:rFonts w:ascii="Garamond" w:hAnsi="Garamond"/>
        </w:rPr>
        <w:t>) Texts (</w:t>
      </w:r>
      <w:proofErr w:type="spellStart"/>
      <w:r w:rsidRPr="00C01FC6">
        <w:rPr>
          <w:rFonts w:ascii="Garamond" w:hAnsi="Garamond"/>
          <w:i/>
          <w:iCs/>
        </w:rPr>
        <w:t>Mehmetcan</w:t>
      </w:r>
      <w:proofErr w:type="spellEnd"/>
      <w:r w:rsidRPr="00C01FC6">
        <w:rPr>
          <w:rFonts w:ascii="Garamond" w:hAnsi="Garamond"/>
          <w:i/>
          <w:iCs/>
        </w:rPr>
        <w:t xml:space="preserve"> </w:t>
      </w:r>
      <w:proofErr w:type="spellStart"/>
      <w:r w:rsidRPr="00C01FC6">
        <w:rPr>
          <w:rFonts w:ascii="Garamond" w:hAnsi="Garamond"/>
          <w:i/>
          <w:iCs/>
        </w:rPr>
        <w:t>Akpinar</w:t>
      </w:r>
      <w:proofErr w:type="spellEnd"/>
      <w:r w:rsidRPr="00C01FC6">
        <w:rPr>
          <w:rFonts w:ascii="Garamond" w:hAnsi="Garamond"/>
        </w:rPr>
        <w:t>) Fulfills: (B) Constructive Studies</w:t>
      </w:r>
    </w:p>
    <w:p w14:paraId="0D7DB4C9" w14:textId="77777777" w:rsidR="005A796D" w:rsidRDefault="005A796D" w:rsidP="005A796D">
      <w:pPr>
        <w:pStyle w:val="ListParagraph"/>
        <w:numPr>
          <w:ilvl w:val="0"/>
          <w:numId w:val="1"/>
        </w:numPr>
        <w:spacing w:before="240"/>
        <w:rPr>
          <w:rFonts w:ascii="Garamond" w:eastAsia="Garamond" w:hAnsi="Garamond" w:cs="Garamond"/>
          <w:color w:val="000000" w:themeColor="text1"/>
        </w:rPr>
      </w:pPr>
      <w:r>
        <w:rPr>
          <w:rFonts w:ascii="Garamond" w:eastAsia="Garamond" w:hAnsi="Garamond" w:cs="Garamond"/>
          <w:color w:val="000000" w:themeColor="text1"/>
        </w:rPr>
        <w:t>RLST 25323 – Tolerance and Intolerance in South Asia (</w:t>
      </w:r>
      <w:proofErr w:type="spellStart"/>
      <w:r>
        <w:rPr>
          <w:rFonts w:ascii="Garamond" w:eastAsia="Garamond" w:hAnsi="Garamond" w:cs="Garamond"/>
          <w:i/>
          <w:iCs/>
          <w:color w:val="000000" w:themeColor="text1"/>
        </w:rPr>
        <w:t>Taimur</w:t>
      </w:r>
      <w:proofErr w:type="spellEnd"/>
      <w:r>
        <w:rPr>
          <w:rFonts w:ascii="Garamond" w:eastAsia="Garamond" w:hAnsi="Garamond" w:cs="Garamond"/>
          <w:i/>
          <w:iCs/>
          <w:color w:val="000000" w:themeColor="text1"/>
        </w:rPr>
        <w:t xml:space="preserve"> Reza</w:t>
      </w:r>
      <w:r>
        <w:rPr>
          <w:rFonts w:ascii="Garamond" w:eastAsia="Garamond" w:hAnsi="Garamond" w:cs="Garamond"/>
          <w:color w:val="000000" w:themeColor="text1"/>
        </w:rPr>
        <w:t xml:space="preserve">) </w:t>
      </w:r>
      <w:r w:rsidRPr="00C01FC6">
        <w:rPr>
          <w:rFonts w:ascii="Garamond" w:hAnsi="Garamond"/>
        </w:rPr>
        <w:t>Fulfills: (B) Constructive Studies</w:t>
      </w:r>
    </w:p>
    <w:p w14:paraId="6FAC0990" w14:textId="0D10CD55" w:rsidR="001255FA" w:rsidRDefault="001255FA" w:rsidP="00C01FC6">
      <w:pPr>
        <w:pStyle w:val="ListParagraph"/>
        <w:numPr>
          <w:ilvl w:val="0"/>
          <w:numId w:val="1"/>
        </w:numPr>
        <w:spacing w:before="240"/>
        <w:rPr>
          <w:rFonts w:ascii="Garamond" w:eastAsia="Garamond" w:hAnsi="Garamond" w:cs="Garamond"/>
          <w:color w:val="000000" w:themeColor="text1"/>
        </w:rPr>
      </w:pPr>
      <w:r>
        <w:rPr>
          <w:rFonts w:ascii="Garamond" w:eastAsia="Garamond" w:hAnsi="Garamond" w:cs="Garamond"/>
          <w:color w:val="000000" w:themeColor="text1"/>
        </w:rPr>
        <w:t>RLST 28410 – Proust: The First Volume (</w:t>
      </w:r>
      <w:r>
        <w:rPr>
          <w:rFonts w:ascii="Garamond" w:eastAsia="Garamond" w:hAnsi="Garamond" w:cs="Garamond"/>
          <w:i/>
          <w:iCs/>
          <w:color w:val="000000" w:themeColor="text1"/>
        </w:rPr>
        <w:t>Francoise Meltzer</w:t>
      </w:r>
      <w:r>
        <w:rPr>
          <w:rFonts w:ascii="Garamond" w:eastAsia="Garamond" w:hAnsi="Garamond" w:cs="Garamond"/>
          <w:color w:val="000000" w:themeColor="text1"/>
        </w:rPr>
        <w:t>) Fulfills: (C) Cultural Studies</w:t>
      </w:r>
    </w:p>
    <w:p w14:paraId="6A7AFDF8" w14:textId="709DB9E0" w:rsidR="004C053F" w:rsidRPr="00C01FC6" w:rsidRDefault="004C053F" w:rsidP="00C01FC6">
      <w:pPr>
        <w:pStyle w:val="ListParagraph"/>
        <w:numPr>
          <w:ilvl w:val="0"/>
          <w:numId w:val="1"/>
        </w:numPr>
        <w:spacing w:before="240"/>
        <w:rPr>
          <w:rFonts w:ascii="Garamond" w:eastAsia="Garamond" w:hAnsi="Garamond" w:cs="Garamond"/>
          <w:color w:val="000000" w:themeColor="text1"/>
        </w:rPr>
      </w:pPr>
      <w:r>
        <w:rPr>
          <w:rFonts w:ascii="Garamond" w:eastAsia="Garamond" w:hAnsi="Garamond" w:cs="Garamond"/>
          <w:color w:val="000000" w:themeColor="text1"/>
        </w:rPr>
        <w:t>RLST 29402 – Language Contact: Greek and the World’s Languages (</w:t>
      </w:r>
      <w:proofErr w:type="spellStart"/>
      <w:r>
        <w:rPr>
          <w:rFonts w:ascii="Garamond" w:eastAsia="Garamond" w:hAnsi="Garamond" w:cs="Garamond"/>
          <w:i/>
          <w:iCs/>
          <w:color w:val="000000" w:themeColor="text1"/>
        </w:rPr>
        <w:t>Zoi</w:t>
      </w:r>
      <w:proofErr w:type="spellEnd"/>
      <w:r>
        <w:rPr>
          <w:rFonts w:ascii="Garamond" w:eastAsia="Garamond" w:hAnsi="Garamond" w:cs="Garamond"/>
          <w:i/>
          <w:iCs/>
          <w:color w:val="000000" w:themeColor="text1"/>
        </w:rPr>
        <w:t xml:space="preserve"> </w:t>
      </w:r>
      <w:proofErr w:type="spellStart"/>
      <w:r>
        <w:rPr>
          <w:rFonts w:ascii="Garamond" w:eastAsia="Garamond" w:hAnsi="Garamond" w:cs="Garamond"/>
          <w:i/>
          <w:iCs/>
          <w:color w:val="000000" w:themeColor="text1"/>
        </w:rPr>
        <w:t>Gavriilidou</w:t>
      </w:r>
      <w:proofErr w:type="spellEnd"/>
      <w:r>
        <w:rPr>
          <w:rFonts w:ascii="Garamond" w:eastAsia="Garamond" w:hAnsi="Garamond" w:cs="Garamond"/>
          <w:color w:val="000000" w:themeColor="text1"/>
        </w:rPr>
        <w:t xml:space="preserve">) </w:t>
      </w:r>
      <w:r>
        <w:rPr>
          <w:rFonts w:ascii="Garamond" w:eastAsia="Garamond" w:hAnsi="Garamond" w:cs="Garamond"/>
          <w:color w:val="000000" w:themeColor="text1"/>
        </w:rPr>
        <w:t>Fulfills: (C) Cultural Studies</w:t>
      </w:r>
    </w:p>
    <w:p w14:paraId="5409A758" w14:textId="5B038EB8" w:rsidR="00D972AB" w:rsidRPr="00C01FC6" w:rsidRDefault="00D972AB" w:rsidP="00D972AB">
      <w:pPr>
        <w:rPr>
          <w:rFonts w:ascii="Garamond" w:eastAsia="Garamond" w:hAnsi="Garamond" w:cs="Garamond"/>
          <w:color w:val="000000" w:themeColor="text1"/>
        </w:rPr>
      </w:pPr>
    </w:p>
    <w:p w14:paraId="328716B1" w14:textId="77777777" w:rsidR="00CB439B" w:rsidRPr="00D972AB" w:rsidRDefault="00CB439B" w:rsidP="00D972AB">
      <w:pPr>
        <w:rPr>
          <w:rFonts w:ascii="Garamond" w:eastAsia="Garamond" w:hAnsi="Garamond" w:cs="Garamond"/>
          <w:color w:val="000000" w:themeColor="text1"/>
        </w:rPr>
      </w:pPr>
    </w:p>
    <w:p w14:paraId="5DF6B27A" w14:textId="77777777" w:rsidR="00F430C1" w:rsidRPr="009323A8" w:rsidRDefault="00F430C1" w:rsidP="12A6AA49">
      <w:pPr>
        <w:rPr>
          <w:rFonts w:ascii="Garamond" w:hAnsi="Garamond"/>
          <w:color w:val="000000" w:themeColor="text1"/>
        </w:rPr>
      </w:pPr>
    </w:p>
    <w:p w14:paraId="24DEDCB6" w14:textId="14C60810" w:rsidR="0008600E" w:rsidRPr="009323A8" w:rsidRDefault="0008600E" w:rsidP="00330E4F">
      <w:pPr>
        <w:rPr>
          <w:rFonts w:ascii="Garamond" w:hAnsi="Garamond"/>
          <w:color w:val="000000" w:themeColor="text1"/>
        </w:rPr>
      </w:pPr>
    </w:p>
    <w:p w14:paraId="7A45B455" w14:textId="2AE5387A" w:rsidR="12A6AA49" w:rsidRPr="009323A8" w:rsidRDefault="788C7BF8" w:rsidP="12A6AA49">
      <w:pPr>
        <w:jc w:val="center"/>
        <w:rPr>
          <w:rFonts w:ascii="Garamond" w:hAnsi="Garamond"/>
          <w:b/>
          <w:bCs/>
          <w:color w:val="000000" w:themeColor="text1"/>
          <w:sz w:val="32"/>
          <w:szCs w:val="32"/>
        </w:rPr>
      </w:pPr>
      <w:r w:rsidRPr="009323A8">
        <w:rPr>
          <w:rFonts w:ascii="Garamond" w:hAnsi="Garamond"/>
          <w:b/>
          <w:bCs/>
          <w:color w:val="000000" w:themeColor="text1"/>
          <w:sz w:val="32"/>
          <w:szCs w:val="32"/>
        </w:rPr>
        <w:t>Spring Quarter 202</w:t>
      </w:r>
      <w:r w:rsidR="00EC6580">
        <w:rPr>
          <w:rFonts w:ascii="Garamond" w:hAnsi="Garamond"/>
          <w:b/>
          <w:bCs/>
          <w:color w:val="000000" w:themeColor="text1"/>
          <w:sz w:val="32"/>
          <w:szCs w:val="32"/>
        </w:rPr>
        <w:t>4</w:t>
      </w:r>
    </w:p>
    <w:p w14:paraId="4EEAC9AE" w14:textId="2047E58A" w:rsidR="0008600E" w:rsidRPr="009323A8" w:rsidRDefault="0008600E" w:rsidP="00330E4F">
      <w:pPr>
        <w:rPr>
          <w:rFonts w:ascii="Garamond" w:hAnsi="Garamond"/>
          <w:color w:val="000000" w:themeColor="text1"/>
        </w:rPr>
      </w:pPr>
    </w:p>
    <w:tbl>
      <w:tblPr>
        <w:tblStyle w:val="TableGrid"/>
        <w:tblW w:w="15382" w:type="dxa"/>
        <w:tblLook w:val="04A0" w:firstRow="1" w:lastRow="0" w:firstColumn="1" w:lastColumn="0" w:noHBand="0" w:noVBand="1"/>
      </w:tblPr>
      <w:tblGrid>
        <w:gridCol w:w="1335"/>
        <w:gridCol w:w="2160"/>
        <w:gridCol w:w="1734"/>
        <w:gridCol w:w="1555"/>
        <w:gridCol w:w="5668"/>
        <w:gridCol w:w="2930"/>
      </w:tblGrid>
      <w:tr w:rsidR="009323A8" w:rsidRPr="009323A8" w14:paraId="033667B5" w14:textId="77777777" w:rsidTr="009323A8">
        <w:trPr>
          <w:trHeight w:val="538"/>
        </w:trPr>
        <w:tc>
          <w:tcPr>
            <w:tcW w:w="1335" w:type="dxa"/>
          </w:tcPr>
          <w:p w14:paraId="34C91E57"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 xml:space="preserve">RLST </w:t>
            </w:r>
          </w:p>
          <w:p w14:paraId="229DCBFF"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 xml:space="preserve">Course No. </w:t>
            </w:r>
          </w:p>
        </w:tc>
        <w:tc>
          <w:tcPr>
            <w:tcW w:w="2160" w:type="dxa"/>
          </w:tcPr>
          <w:p w14:paraId="1AA7B331"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Course Title</w:t>
            </w:r>
          </w:p>
        </w:tc>
        <w:tc>
          <w:tcPr>
            <w:tcW w:w="1734" w:type="dxa"/>
          </w:tcPr>
          <w:p w14:paraId="2E922DD0"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Instructor</w:t>
            </w:r>
          </w:p>
        </w:tc>
        <w:tc>
          <w:tcPr>
            <w:tcW w:w="1555" w:type="dxa"/>
          </w:tcPr>
          <w:p w14:paraId="38F45FF0"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Requirement Fulfilled</w:t>
            </w:r>
          </w:p>
        </w:tc>
        <w:tc>
          <w:tcPr>
            <w:tcW w:w="5668" w:type="dxa"/>
          </w:tcPr>
          <w:p w14:paraId="12115471"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Course Description</w:t>
            </w:r>
          </w:p>
        </w:tc>
        <w:tc>
          <w:tcPr>
            <w:tcW w:w="2930" w:type="dxa"/>
          </w:tcPr>
          <w:p w14:paraId="3DE1318B" w14:textId="77777777" w:rsidR="0008600E" w:rsidRPr="009323A8" w:rsidRDefault="0008600E" w:rsidP="006237AE">
            <w:pPr>
              <w:rPr>
                <w:rFonts w:ascii="Garamond" w:hAnsi="Garamond"/>
                <w:color w:val="000000" w:themeColor="text1"/>
              </w:rPr>
            </w:pPr>
            <w:proofErr w:type="spellStart"/>
            <w:r w:rsidRPr="009323A8">
              <w:rPr>
                <w:rFonts w:ascii="Garamond" w:hAnsi="Garamond"/>
                <w:color w:val="000000" w:themeColor="text1"/>
              </w:rPr>
              <w:t>Crosslisting</w:t>
            </w:r>
            <w:proofErr w:type="spellEnd"/>
          </w:p>
        </w:tc>
      </w:tr>
      <w:tr w:rsidR="00C80A0C" w:rsidRPr="009323A8" w14:paraId="53C83F28" w14:textId="77777777" w:rsidTr="009323A8">
        <w:trPr>
          <w:trHeight w:val="263"/>
        </w:trPr>
        <w:tc>
          <w:tcPr>
            <w:tcW w:w="1335" w:type="dxa"/>
          </w:tcPr>
          <w:p w14:paraId="10A39934" w14:textId="77777777" w:rsidR="00C80A0C" w:rsidRDefault="00C80A0C" w:rsidP="00C80A0C">
            <w:pPr>
              <w:rPr>
                <w:rFonts w:ascii="Garamond" w:hAnsi="Garamond"/>
                <w:color w:val="000000" w:themeColor="text1"/>
              </w:rPr>
            </w:pPr>
            <w:r>
              <w:rPr>
                <w:rFonts w:ascii="Garamond" w:hAnsi="Garamond"/>
                <w:color w:val="000000" w:themeColor="text1"/>
              </w:rPr>
              <w:t xml:space="preserve">RLST </w:t>
            </w:r>
          </w:p>
          <w:p w14:paraId="68B092E0" w14:textId="555E05E5" w:rsidR="00B97F1B" w:rsidRPr="009323A8" w:rsidRDefault="00B97F1B" w:rsidP="00C80A0C">
            <w:pPr>
              <w:rPr>
                <w:rFonts w:ascii="Garamond" w:hAnsi="Garamond"/>
                <w:color w:val="000000" w:themeColor="text1"/>
              </w:rPr>
            </w:pPr>
            <w:r>
              <w:rPr>
                <w:rFonts w:ascii="Garamond" w:hAnsi="Garamond"/>
                <w:color w:val="000000" w:themeColor="text1"/>
              </w:rPr>
              <w:t>20223</w:t>
            </w:r>
          </w:p>
        </w:tc>
        <w:tc>
          <w:tcPr>
            <w:tcW w:w="2160" w:type="dxa"/>
          </w:tcPr>
          <w:p w14:paraId="58FF883F" w14:textId="7200227C" w:rsidR="00C80A0C" w:rsidRPr="009B43DE" w:rsidRDefault="009B43DE" w:rsidP="009B43DE">
            <w:pPr>
              <w:rPr>
                <w:rFonts w:ascii="Garamond" w:hAnsi="Garamond"/>
                <w:color w:val="000000"/>
              </w:rPr>
            </w:pPr>
            <w:r w:rsidRPr="0086084D">
              <w:rPr>
                <w:rFonts w:ascii="Garamond" w:hAnsi="Garamond"/>
                <w:color w:val="000000"/>
              </w:rPr>
              <w:t>Magic, Miracles, and Medicine: Healthcare in the Bible and the Ancient World</w:t>
            </w:r>
          </w:p>
        </w:tc>
        <w:tc>
          <w:tcPr>
            <w:tcW w:w="1734" w:type="dxa"/>
          </w:tcPr>
          <w:p w14:paraId="5E1AAFCD" w14:textId="4B2CB0B8" w:rsidR="00C80A0C" w:rsidRPr="009323A8" w:rsidRDefault="009B43DE" w:rsidP="00C80A0C">
            <w:pPr>
              <w:rPr>
                <w:rFonts w:ascii="Garamond" w:eastAsia="Garamond" w:hAnsi="Garamond" w:cs="Garamond"/>
                <w:color w:val="000000" w:themeColor="text1"/>
              </w:rPr>
            </w:pPr>
            <w:r>
              <w:rPr>
                <w:rFonts w:ascii="Garamond" w:eastAsia="Garamond" w:hAnsi="Garamond" w:cs="Garamond"/>
                <w:color w:val="000000" w:themeColor="text1"/>
              </w:rPr>
              <w:t>Zaleski, Richard</w:t>
            </w:r>
          </w:p>
        </w:tc>
        <w:tc>
          <w:tcPr>
            <w:tcW w:w="1555" w:type="dxa"/>
          </w:tcPr>
          <w:p w14:paraId="4FB145D5" w14:textId="77777777" w:rsidR="00C80A0C" w:rsidRPr="009323A8" w:rsidRDefault="00C80A0C" w:rsidP="00C80A0C">
            <w:pPr>
              <w:rPr>
                <w:rFonts w:ascii="Garamond" w:hAnsi="Garamond"/>
                <w:color w:val="000000" w:themeColor="text1"/>
              </w:rPr>
            </w:pPr>
            <w:r w:rsidRPr="009323A8">
              <w:rPr>
                <w:rFonts w:ascii="Garamond" w:hAnsi="Garamond"/>
                <w:color w:val="000000" w:themeColor="text1"/>
              </w:rPr>
              <w:t>(A)</w:t>
            </w:r>
          </w:p>
          <w:p w14:paraId="40D74049" w14:textId="5ED0CAE7" w:rsidR="00C80A0C" w:rsidRPr="00C80A0C" w:rsidRDefault="00C80A0C" w:rsidP="00C80A0C">
            <w:pPr>
              <w:rPr>
                <w:rFonts w:ascii="Garamond" w:eastAsia="Garamond" w:hAnsi="Garamond" w:cs="Garamond"/>
                <w:color w:val="000000" w:themeColor="text1"/>
              </w:rPr>
            </w:pPr>
            <w:r w:rsidRPr="009323A8">
              <w:rPr>
                <w:rFonts w:ascii="Garamond" w:hAnsi="Garamond"/>
                <w:color w:val="000000" w:themeColor="text1"/>
              </w:rPr>
              <w:t>Historical Studies</w:t>
            </w:r>
          </w:p>
        </w:tc>
        <w:tc>
          <w:tcPr>
            <w:tcW w:w="5668" w:type="dxa"/>
          </w:tcPr>
          <w:p w14:paraId="1CCA112E" w14:textId="305C97DA" w:rsidR="00C80A0C" w:rsidRPr="009323A8" w:rsidRDefault="00F95ADC" w:rsidP="00C80A0C">
            <w:pPr>
              <w:rPr>
                <w:rFonts w:ascii="Garamond" w:eastAsia="Garamond" w:hAnsi="Garamond" w:cs="Garamond"/>
                <w:color w:val="000000" w:themeColor="text1"/>
              </w:rPr>
            </w:pPr>
            <w:r w:rsidRPr="0086084D">
              <w:rPr>
                <w:rFonts w:ascii="Garamond" w:hAnsi="Garamond"/>
              </w:rPr>
              <w:t xml:space="preserve">This course examines the complex issues surrounding the body, disability, and medical care in antiquity. It will be guided by a variety of questions, such as what was the root cause of bodily infirmity and disease in antiquity? How did cultural views of sex, gender, and race influence perceptions of the body and what it meant to be able bodied? Such questions are significant when considering what kind of access to healthcare marginalized groups had. In order to explore these questions, we will examine ancient Mediterranean views of medical care through material remains (e.g., magical amulets and healing </w:t>
            </w:r>
            <w:r w:rsidRPr="0086084D">
              <w:rPr>
                <w:rFonts w:ascii="Garamond" w:hAnsi="Garamond"/>
              </w:rPr>
              <w:lastRenderedPageBreak/>
              <w:t>shrines) and textual evidence (e.g., Galen and Hippocrates). After considering this wider cultural context, we will examine treatments in the Hebrew Bible, New Testament, and early Christianity. We will also explore how Christian concepts of medical care evolved in light of accounts of Jesus as a divine healer. In addition to this ancient evidence, we will engage with modern disability studies and sociological analyses to better orient our readings. At the end of the course, students will be better acquainted with the complex relationship between religion and medicine and how that affects modern healthcare decisions.</w:t>
            </w:r>
          </w:p>
        </w:tc>
        <w:tc>
          <w:tcPr>
            <w:tcW w:w="2930" w:type="dxa"/>
          </w:tcPr>
          <w:p w14:paraId="0F01D154" w14:textId="06555AAF" w:rsidR="00C80A0C" w:rsidRPr="009323A8" w:rsidRDefault="008C1F3F" w:rsidP="00C80A0C">
            <w:pPr>
              <w:rPr>
                <w:rFonts w:ascii="Garamond" w:eastAsia="Garamond" w:hAnsi="Garamond" w:cs="Garamond"/>
                <w:color w:val="000000" w:themeColor="text1"/>
              </w:rPr>
            </w:pPr>
            <w:r w:rsidRPr="008C1F3F">
              <w:rPr>
                <w:rFonts w:ascii="Garamond" w:eastAsia="Garamond" w:hAnsi="Garamond" w:cs="Garamond"/>
                <w:color w:val="000000" w:themeColor="text1"/>
              </w:rPr>
              <w:lastRenderedPageBreak/>
              <w:t>JWSC 20923, HIST 25305, HLTH 20223, CCTS 21021, HIPS 20223, KNOW 20223</w:t>
            </w:r>
          </w:p>
        </w:tc>
      </w:tr>
      <w:tr w:rsidR="0031003E" w:rsidRPr="009323A8" w14:paraId="1613BDAA" w14:textId="77777777" w:rsidTr="009323A8">
        <w:trPr>
          <w:trHeight w:val="263"/>
        </w:trPr>
        <w:tc>
          <w:tcPr>
            <w:tcW w:w="1335" w:type="dxa"/>
          </w:tcPr>
          <w:p w14:paraId="2F5CD856" w14:textId="5EEDFCB2" w:rsidR="0031003E" w:rsidRDefault="0031003E" w:rsidP="0031003E">
            <w:pPr>
              <w:rPr>
                <w:rFonts w:ascii="Garamond" w:hAnsi="Garamond"/>
                <w:color w:val="000000" w:themeColor="text1"/>
              </w:rPr>
            </w:pPr>
            <w:r>
              <w:rPr>
                <w:rFonts w:ascii="Garamond" w:hAnsi="Garamond"/>
                <w:color w:val="000000" w:themeColor="text1"/>
              </w:rPr>
              <w:t xml:space="preserve">RLST </w:t>
            </w:r>
            <w:r w:rsidR="00B97F1B">
              <w:rPr>
                <w:rFonts w:ascii="Garamond" w:hAnsi="Garamond"/>
                <w:color w:val="000000" w:themeColor="text1"/>
              </w:rPr>
              <w:t>20350</w:t>
            </w:r>
          </w:p>
        </w:tc>
        <w:tc>
          <w:tcPr>
            <w:tcW w:w="2160" w:type="dxa"/>
          </w:tcPr>
          <w:p w14:paraId="17E41A7C" w14:textId="4C148C37" w:rsidR="0031003E" w:rsidRDefault="009B43DE" w:rsidP="0031003E">
            <w:pPr>
              <w:rPr>
                <w:rFonts w:ascii="Garamond" w:eastAsia="Garamond" w:hAnsi="Garamond" w:cs="Garamond"/>
                <w:color w:val="000000" w:themeColor="text1"/>
              </w:rPr>
            </w:pPr>
            <w:r w:rsidRPr="0086084D">
              <w:rPr>
                <w:rFonts w:ascii="Garamond" w:hAnsi="Garamond"/>
                <w:color w:val="000000"/>
              </w:rPr>
              <w:t>The Beginnings of Islam</w:t>
            </w:r>
          </w:p>
        </w:tc>
        <w:tc>
          <w:tcPr>
            <w:tcW w:w="1734" w:type="dxa"/>
          </w:tcPr>
          <w:p w14:paraId="24D8C637" w14:textId="43FC332D" w:rsidR="0031003E" w:rsidRDefault="009B43DE" w:rsidP="0031003E">
            <w:pPr>
              <w:rPr>
                <w:rFonts w:ascii="Garamond" w:eastAsia="Garamond" w:hAnsi="Garamond" w:cs="Garamond"/>
                <w:color w:val="000000" w:themeColor="text1"/>
              </w:rPr>
            </w:pPr>
            <w:proofErr w:type="spellStart"/>
            <w:r>
              <w:rPr>
                <w:rFonts w:ascii="Garamond" w:eastAsia="Garamond" w:hAnsi="Garamond" w:cs="Garamond"/>
                <w:color w:val="000000" w:themeColor="text1"/>
              </w:rPr>
              <w:t>Akpinar</w:t>
            </w:r>
            <w:proofErr w:type="spellEnd"/>
            <w:r>
              <w:rPr>
                <w:rFonts w:ascii="Garamond" w:eastAsia="Garamond" w:hAnsi="Garamond" w:cs="Garamond"/>
                <w:color w:val="000000" w:themeColor="text1"/>
              </w:rPr>
              <w:t xml:space="preserve">, </w:t>
            </w:r>
            <w:proofErr w:type="spellStart"/>
            <w:r>
              <w:rPr>
                <w:rFonts w:ascii="Garamond" w:eastAsia="Garamond" w:hAnsi="Garamond" w:cs="Garamond"/>
                <w:color w:val="000000" w:themeColor="text1"/>
              </w:rPr>
              <w:t>Mehmetcan</w:t>
            </w:r>
            <w:proofErr w:type="spellEnd"/>
          </w:p>
        </w:tc>
        <w:tc>
          <w:tcPr>
            <w:tcW w:w="1555" w:type="dxa"/>
          </w:tcPr>
          <w:p w14:paraId="69E909D2" w14:textId="77777777" w:rsidR="0031003E" w:rsidRDefault="0031003E" w:rsidP="0031003E">
            <w:pPr>
              <w:rPr>
                <w:rFonts w:ascii="Garamond" w:eastAsia="Garamond" w:hAnsi="Garamond" w:cs="Garamond"/>
                <w:color w:val="000000" w:themeColor="text1"/>
              </w:rPr>
            </w:pPr>
            <w:r>
              <w:rPr>
                <w:rFonts w:ascii="Garamond" w:eastAsia="Garamond" w:hAnsi="Garamond" w:cs="Garamond"/>
                <w:color w:val="000000" w:themeColor="text1"/>
              </w:rPr>
              <w:t>(A)</w:t>
            </w:r>
          </w:p>
          <w:p w14:paraId="2B38E42E" w14:textId="2C2ABBFF" w:rsidR="0031003E" w:rsidRDefault="0031003E" w:rsidP="0031003E">
            <w:pPr>
              <w:rPr>
                <w:rFonts w:ascii="Garamond" w:eastAsia="Garamond" w:hAnsi="Garamond" w:cs="Garamond"/>
                <w:color w:val="000000" w:themeColor="text1"/>
              </w:rPr>
            </w:pPr>
            <w:r>
              <w:rPr>
                <w:rFonts w:ascii="Garamond" w:eastAsia="Garamond" w:hAnsi="Garamond" w:cs="Garamond"/>
                <w:color w:val="000000" w:themeColor="text1"/>
              </w:rPr>
              <w:t>Historical Studies</w:t>
            </w:r>
          </w:p>
        </w:tc>
        <w:tc>
          <w:tcPr>
            <w:tcW w:w="5668" w:type="dxa"/>
          </w:tcPr>
          <w:p w14:paraId="40967507" w14:textId="52E5DB3B" w:rsidR="0031003E" w:rsidRPr="005B5221" w:rsidRDefault="00F95ADC" w:rsidP="0031003E">
            <w:pPr>
              <w:rPr>
                <w:rFonts w:ascii="Garamond" w:hAnsi="Garamond" w:cs="Times New Roman"/>
              </w:rPr>
            </w:pPr>
            <w:r w:rsidRPr="0086084D">
              <w:rPr>
                <w:rFonts w:ascii="Garamond" w:hAnsi="Garamond"/>
              </w:rPr>
              <w:t xml:space="preserve">This course will cover the first 150 years of Islamic history, beginning with the Prophet Muhammad’s (d. 632) prophetic mission until the demise of the Umayyad dynasty in 749. Initially the focus will be on the Prophet’s life as portrayed in the work of the 8th century compiler Ibn </w:t>
            </w:r>
            <w:proofErr w:type="spellStart"/>
            <w:r w:rsidRPr="0086084D">
              <w:rPr>
                <w:rFonts w:ascii="Garamond" w:hAnsi="Garamond"/>
              </w:rPr>
              <w:t>Ishaq</w:t>
            </w:r>
            <w:proofErr w:type="spellEnd"/>
            <w:r w:rsidRPr="0086084D">
              <w:rPr>
                <w:rFonts w:ascii="Garamond" w:hAnsi="Garamond"/>
              </w:rPr>
              <w:t xml:space="preserve"> (d. 767) as well as in modern biographies. In the second part, the focus will move to the Islamic conquests and the age of the Rashidun caliphs, who ruled for three decades (632-661) after the Prophet’s death. The third and final part of the course will introduce the first Muslim dynasty, the Umayyads, under whose rule (661-750) the early Islamic community was transformed into a fully-fledged state. We will discuss several different topics, such as state formation in early Islam, ideas about religious vs. political leadership, the development of new religious identities, the emergence of a new ruling elite, formation of Muslim scholarly circles, the first examples of Islamic art and architecture, as well as inner-Muslim conflicts and rebellions. PQ: No background in Islamic studies or in Arabic language is required.</w:t>
            </w:r>
          </w:p>
        </w:tc>
        <w:tc>
          <w:tcPr>
            <w:tcW w:w="2930" w:type="dxa"/>
          </w:tcPr>
          <w:p w14:paraId="67146FD9" w14:textId="637E8B44" w:rsidR="0031003E" w:rsidRPr="00E33E0C" w:rsidRDefault="000F57E4" w:rsidP="0031003E">
            <w:pPr>
              <w:rPr>
                <w:rFonts w:ascii="Garamond" w:eastAsia="Garamond" w:hAnsi="Garamond" w:cs="Garamond"/>
                <w:color w:val="000000" w:themeColor="text1"/>
              </w:rPr>
            </w:pPr>
            <w:r>
              <w:rPr>
                <w:rFonts w:ascii="Garamond" w:eastAsia="Garamond" w:hAnsi="Garamond" w:cs="Garamond"/>
                <w:color w:val="000000" w:themeColor="text1"/>
              </w:rPr>
              <w:t>NEHC 20511</w:t>
            </w:r>
          </w:p>
        </w:tc>
      </w:tr>
      <w:tr w:rsidR="00F06579" w:rsidRPr="009323A8" w14:paraId="5A51AB58" w14:textId="77777777" w:rsidTr="009323A8">
        <w:trPr>
          <w:trHeight w:val="263"/>
        </w:trPr>
        <w:tc>
          <w:tcPr>
            <w:tcW w:w="1335" w:type="dxa"/>
          </w:tcPr>
          <w:p w14:paraId="5DE604DD" w14:textId="5B3B69F8" w:rsidR="00F06579" w:rsidRDefault="00F06579" w:rsidP="00F06579">
            <w:pPr>
              <w:rPr>
                <w:rFonts w:ascii="Garamond" w:hAnsi="Garamond"/>
                <w:color w:val="000000" w:themeColor="text1"/>
              </w:rPr>
            </w:pPr>
            <w:r>
              <w:rPr>
                <w:rFonts w:ascii="Garamond" w:hAnsi="Garamond"/>
                <w:color w:val="000000" w:themeColor="text1"/>
              </w:rPr>
              <w:lastRenderedPageBreak/>
              <w:t xml:space="preserve">RLST </w:t>
            </w:r>
            <w:r w:rsidR="00B97F1B">
              <w:rPr>
                <w:rFonts w:ascii="Garamond" w:hAnsi="Garamond"/>
                <w:color w:val="000000" w:themeColor="text1"/>
              </w:rPr>
              <w:t>20505</w:t>
            </w:r>
          </w:p>
        </w:tc>
        <w:tc>
          <w:tcPr>
            <w:tcW w:w="2160" w:type="dxa"/>
          </w:tcPr>
          <w:p w14:paraId="5C5576C3" w14:textId="341A2262" w:rsidR="00F06579" w:rsidRDefault="009B43DE" w:rsidP="00F06579">
            <w:pPr>
              <w:rPr>
                <w:rFonts w:ascii="Garamond" w:eastAsia="Garamond" w:hAnsi="Garamond" w:cs="Garamond"/>
                <w:color w:val="000000" w:themeColor="text1"/>
              </w:rPr>
            </w:pPr>
            <w:r w:rsidRPr="0086084D">
              <w:rPr>
                <w:rFonts w:ascii="Garamond" w:hAnsi="Garamond"/>
                <w:color w:val="000000" w:themeColor="text1"/>
              </w:rPr>
              <w:t>Pagans and Christians: Greek Background to Early Christianity</w:t>
            </w:r>
          </w:p>
        </w:tc>
        <w:tc>
          <w:tcPr>
            <w:tcW w:w="1734" w:type="dxa"/>
          </w:tcPr>
          <w:p w14:paraId="55BA06EE" w14:textId="218AC7E6" w:rsidR="00F06579" w:rsidRDefault="009B43DE" w:rsidP="00F06579">
            <w:pPr>
              <w:rPr>
                <w:rFonts w:ascii="Garamond" w:eastAsia="Garamond" w:hAnsi="Garamond" w:cs="Garamond"/>
                <w:color w:val="000000" w:themeColor="text1"/>
              </w:rPr>
            </w:pPr>
            <w:r>
              <w:rPr>
                <w:rFonts w:ascii="Garamond" w:eastAsia="Garamond" w:hAnsi="Garamond" w:cs="Garamond"/>
                <w:color w:val="000000" w:themeColor="text1"/>
              </w:rPr>
              <w:t>Martinez, David</w:t>
            </w:r>
          </w:p>
        </w:tc>
        <w:tc>
          <w:tcPr>
            <w:tcW w:w="1555" w:type="dxa"/>
          </w:tcPr>
          <w:p w14:paraId="51D6F27A" w14:textId="77777777" w:rsidR="00F06579" w:rsidRDefault="00F06579" w:rsidP="00F06579">
            <w:pPr>
              <w:rPr>
                <w:rFonts w:ascii="Garamond" w:hAnsi="Garamond"/>
                <w:color w:val="000000" w:themeColor="text1"/>
              </w:rPr>
            </w:pPr>
            <w:r>
              <w:rPr>
                <w:rFonts w:ascii="Garamond" w:hAnsi="Garamond"/>
                <w:color w:val="000000" w:themeColor="text1"/>
              </w:rPr>
              <w:t>(A)</w:t>
            </w:r>
          </w:p>
          <w:p w14:paraId="5CA8CE79" w14:textId="3E21165A" w:rsidR="00F06579" w:rsidRDefault="00F06579" w:rsidP="00F06579">
            <w:pPr>
              <w:rPr>
                <w:rFonts w:ascii="Garamond" w:eastAsia="Garamond" w:hAnsi="Garamond" w:cs="Garamond"/>
                <w:color w:val="000000" w:themeColor="text1"/>
              </w:rPr>
            </w:pPr>
            <w:r>
              <w:rPr>
                <w:rFonts w:ascii="Garamond" w:hAnsi="Garamond"/>
                <w:color w:val="000000" w:themeColor="text1"/>
              </w:rPr>
              <w:t>Historical Studies</w:t>
            </w:r>
          </w:p>
        </w:tc>
        <w:tc>
          <w:tcPr>
            <w:tcW w:w="5668" w:type="dxa"/>
          </w:tcPr>
          <w:p w14:paraId="5305D504" w14:textId="2914967B" w:rsidR="00F06579" w:rsidRPr="00AE7BAA" w:rsidRDefault="00F95ADC" w:rsidP="00F06579">
            <w:pPr>
              <w:rPr>
                <w:rFonts w:ascii="Garamond" w:hAnsi="Garamond"/>
              </w:rPr>
            </w:pPr>
            <w:r w:rsidRPr="0086084D">
              <w:rPr>
                <w:rFonts w:ascii="Garamond" w:hAnsi="Garamond"/>
              </w:rPr>
              <w:t>This course will examine some of the ancient Greek roots of early Christianity. We will focus on affinities between Christianity and the classical tradition as well as ways in which the Christian faith may be considered radically different from it. Some of the more important issues that we will analyze are: "The spell of Homer." How the Homeric poems exerted immeasurable influence on the religious attitudes and practices of the Greeks. The theme of creation in Greek and Roman authors such as Hesiod and Ovid. The Orphic account of human origins. The early Christian theme of Christ as Creator/Savior. Greek, specifically Homeric conceptions of the afterlife. The response to the Homeric orientation in the form of the great mystery cults of Demeter, Dionysus, and Orpheus. The views of the philosophers (esp. Plato) of the immortality of the soul compared with the New Testament conception of resurrection of the body. Ancient Greek conceptions of sacrifice and the crucifixion of Christ as archetypal sacrifice. The attempted synthesis of Jewish and Greek philosophic thought by Philo of Alexandria and its importance for early Christianity.</w:t>
            </w:r>
          </w:p>
        </w:tc>
        <w:tc>
          <w:tcPr>
            <w:tcW w:w="2930" w:type="dxa"/>
          </w:tcPr>
          <w:p w14:paraId="21C9EB39" w14:textId="1B954CE6" w:rsidR="00F06579" w:rsidRPr="00E33E0C" w:rsidRDefault="008C1F3F" w:rsidP="00F06579">
            <w:pPr>
              <w:rPr>
                <w:rFonts w:ascii="Garamond" w:eastAsia="Garamond" w:hAnsi="Garamond" w:cs="Garamond"/>
                <w:color w:val="000000" w:themeColor="text1"/>
              </w:rPr>
            </w:pPr>
            <w:r w:rsidRPr="008C1F3F">
              <w:rPr>
                <w:rFonts w:ascii="Garamond" w:eastAsia="Garamond" w:hAnsi="Garamond" w:cs="Garamond"/>
                <w:color w:val="000000" w:themeColor="text1"/>
              </w:rPr>
              <w:t>CLCV 26216, MDVL 20505</w:t>
            </w:r>
          </w:p>
        </w:tc>
      </w:tr>
      <w:tr w:rsidR="00F36106" w:rsidRPr="009323A8" w14:paraId="299322E1" w14:textId="77777777" w:rsidTr="009323A8">
        <w:trPr>
          <w:trHeight w:val="263"/>
        </w:trPr>
        <w:tc>
          <w:tcPr>
            <w:tcW w:w="1335" w:type="dxa"/>
          </w:tcPr>
          <w:p w14:paraId="33179C7D" w14:textId="70F189D3" w:rsidR="00F36106" w:rsidRDefault="00F36106" w:rsidP="00F06579">
            <w:pPr>
              <w:rPr>
                <w:rFonts w:ascii="Garamond" w:hAnsi="Garamond"/>
                <w:color w:val="000000" w:themeColor="text1"/>
              </w:rPr>
            </w:pPr>
            <w:r>
              <w:rPr>
                <w:rFonts w:ascii="Garamond" w:hAnsi="Garamond"/>
                <w:color w:val="000000" w:themeColor="text1"/>
              </w:rPr>
              <w:t xml:space="preserve">RLST </w:t>
            </w:r>
            <w:r w:rsidR="00B97F1B">
              <w:rPr>
                <w:rFonts w:ascii="Garamond" w:hAnsi="Garamond"/>
                <w:color w:val="000000" w:themeColor="text1"/>
              </w:rPr>
              <w:t>21702</w:t>
            </w:r>
          </w:p>
        </w:tc>
        <w:tc>
          <w:tcPr>
            <w:tcW w:w="2160" w:type="dxa"/>
          </w:tcPr>
          <w:p w14:paraId="2BDB3F27" w14:textId="5F3BDEA9" w:rsidR="00F36106" w:rsidRDefault="009B43DE" w:rsidP="00F06579">
            <w:pPr>
              <w:rPr>
                <w:rFonts w:ascii="Garamond" w:eastAsia="Garamond" w:hAnsi="Garamond" w:cs="Garamond"/>
                <w:color w:val="000000" w:themeColor="text1"/>
              </w:rPr>
            </w:pPr>
            <w:r w:rsidRPr="006528FC">
              <w:rPr>
                <w:rFonts w:ascii="Garamond" w:hAnsi="Garamond"/>
                <w:color w:val="000000" w:themeColor="text1"/>
              </w:rPr>
              <w:t>Buddhist Thought in Japan</w:t>
            </w:r>
          </w:p>
        </w:tc>
        <w:tc>
          <w:tcPr>
            <w:tcW w:w="1734" w:type="dxa"/>
          </w:tcPr>
          <w:p w14:paraId="1512898C" w14:textId="65B2BC3B" w:rsidR="00F36106" w:rsidRDefault="009B43DE" w:rsidP="00F06579">
            <w:pPr>
              <w:rPr>
                <w:rFonts w:ascii="Garamond" w:eastAsia="Garamond" w:hAnsi="Garamond" w:cs="Garamond"/>
                <w:color w:val="000000" w:themeColor="text1"/>
              </w:rPr>
            </w:pPr>
            <w:proofErr w:type="spellStart"/>
            <w:r>
              <w:rPr>
                <w:rFonts w:ascii="Garamond" w:eastAsia="Garamond" w:hAnsi="Garamond" w:cs="Garamond"/>
                <w:color w:val="000000" w:themeColor="text1"/>
              </w:rPr>
              <w:t>Licha</w:t>
            </w:r>
            <w:proofErr w:type="spellEnd"/>
            <w:r>
              <w:rPr>
                <w:rFonts w:ascii="Garamond" w:eastAsia="Garamond" w:hAnsi="Garamond" w:cs="Garamond"/>
                <w:color w:val="000000" w:themeColor="text1"/>
              </w:rPr>
              <w:t>, Stephan</w:t>
            </w:r>
          </w:p>
        </w:tc>
        <w:tc>
          <w:tcPr>
            <w:tcW w:w="1555" w:type="dxa"/>
          </w:tcPr>
          <w:p w14:paraId="33FDFF4E" w14:textId="77777777" w:rsidR="00B97F1B" w:rsidRDefault="00F36106" w:rsidP="00B97F1B">
            <w:pPr>
              <w:rPr>
                <w:rFonts w:ascii="Garamond" w:eastAsia="Garamond" w:hAnsi="Garamond" w:cs="Garamond"/>
                <w:color w:val="000000" w:themeColor="text1"/>
              </w:rPr>
            </w:pPr>
            <w:r>
              <w:rPr>
                <w:rFonts w:ascii="Garamond" w:eastAsia="Garamond" w:hAnsi="Garamond" w:cs="Garamond"/>
                <w:color w:val="000000" w:themeColor="text1"/>
              </w:rPr>
              <w:t xml:space="preserve">(A) </w:t>
            </w:r>
          </w:p>
          <w:p w14:paraId="03337330" w14:textId="4DFE688E" w:rsidR="00F36106" w:rsidRPr="00F36106" w:rsidRDefault="00F36106" w:rsidP="00B97F1B">
            <w:pPr>
              <w:rPr>
                <w:rFonts w:ascii="Garamond" w:eastAsia="Garamond" w:hAnsi="Garamond" w:cs="Garamond"/>
                <w:color w:val="000000" w:themeColor="text1"/>
              </w:rPr>
            </w:pPr>
            <w:r>
              <w:rPr>
                <w:rFonts w:ascii="Garamond" w:eastAsia="Garamond" w:hAnsi="Garamond" w:cs="Garamond"/>
                <w:color w:val="000000" w:themeColor="text1"/>
              </w:rPr>
              <w:t>Historical Studies</w:t>
            </w:r>
          </w:p>
        </w:tc>
        <w:tc>
          <w:tcPr>
            <w:tcW w:w="5668" w:type="dxa"/>
          </w:tcPr>
          <w:p w14:paraId="67D6BC2C" w14:textId="218BF4E1" w:rsidR="00F36106" w:rsidRPr="00AE7BAA" w:rsidRDefault="00DD11D5" w:rsidP="00F06579">
            <w:pPr>
              <w:rPr>
                <w:rFonts w:ascii="Garamond" w:hAnsi="Garamond"/>
              </w:rPr>
            </w:pPr>
            <w:r w:rsidRPr="006528FC">
              <w:rPr>
                <w:rFonts w:ascii="Garamond" w:hAnsi="Garamond"/>
                <w:iCs/>
              </w:rPr>
              <w:t xml:space="preserve">In this seminar we will explore the intellectual history and social contexts of fundamental motifs of Buddhist thought in, especially but not exclusively, premodern Japan. Eschewing narrow sectarian boundaries, we will focus on the four traditions of the </w:t>
            </w:r>
            <w:r w:rsidRPr="006528FC">
              <w:rPr>
                <w:rFonts w:ascii="Garamond" w:hAnsi="Garamond"/>
                <w:i/>
              </w:rPr>
              <w:t xml:space="preserve">Lotus </w:t>
            </w:r>
            <w:proofErr w:type="spellStart"/>
            <w:r w:rsidRPr="006528FC">
              <w:rPr>
                <w:rFonts w:ascii="Garamond" w:hAnsi="Garamond"/>
                <w:i/>
              </w:rPr>
              <w:t>sūtra</w:t>
            </w:r>
            <w:proofErr w:type="spellEnd"/>
            <w:r w:rsidRPr="006528FC">
              <w:rPr>
                <w:rFonts w:ascii="Garamond" w:hAnsi="Garamond"/>
                <w:iCs/>
              </w:rPr>
              <w:t xml:space="preserve">, the Pure Land, the tantric teachings and Zen construed inclusively as trans-sectarian sources of religious meaning and models of cultivation. Building on an initial exploration of the wider East Asian context of Japanese Buddhism, we will deepen our understanding of these four traditions through a careful examination of primary sources in translation. </w:t>
            </w:r>
            <w:r w:rsidRPr="006528FC">
              <w:rPr>
                <w:rFonts w:ascii="Garamond" w:hAnsi="Garamond"/>
                <w:iCs/>
              </w:rPr>
              <w:lastRenderedPageBreak/>
              <w:t>The course will also incorporate field trips to Japanese Buddhist groups in the Chicago area.</w:t>
            </w:r>
          </w:p>
        </w:tc>
        <w:tc>
          <w:tcPr>
            <w:tcW w:w="2930" w:type="dxa"/>
          </w:tcPr>
          <w:p w14:paraId="33FDC59F" w14:textId="63C3FA2B" w:rsidR="00F36106" w:rsidRPr="00E33E0C" w:rsidRDefault="008C1F3F" w:rsidP="00F06579">
            <w:pPr>
              <w:rPr>
                <w:rFonts w:ascii="Garamond" w:eastAsia="Garamond" w:hAnsi="Garamond" w:cs="Garamond"/>
                <w:color w:val="000000" w:themeColor="text1"/>
              </w:rPr>
            </w:pPr>
            <w:r w:rsidRPr="008C1F3F">
              <w:rPr>
                <w:rFonts w:ascii="Garamond" w:eastAsia="Garamond" w:hAnsi="Garamond" w:cs="Garamond"/>
                <w:color w:val="000000" w:themeColor="text1"/>
              </w:rPr>
              <w:lastRenderedPageBreak/>
              <w:t>EALC 21702</w:t>
            </w:r>
          </w:p>
        </w:tc>
      </w:tr>
      <w:tr w:rsidR="00F95ADC" w:rsidRPr="009323A8" w14:paraId="12A69DE9" w14:textId="77777777" w:rsidTr="009323A8">
        <w:trPr>
          <w:trHeight w:val="263"/>
        </w:trPr>
        <w:tc>
          <w:tcPr>
            <w:tcW w:w="1335" w:type="dxa"/>
          </w:tcPr>
          <w:p w14:paraId="5E02FFCB" w14:textId="04703871" w:rsidR="00F95ADC" w:rsidRPr="009323A8" w:rsidRDefault="00F95ADC" w:rsidP="00F95ADC">
            <w:pPr>
              <w:rPr>
                <w:rFonts w:ascii="Garamond" w:hAnsi="Garamond"/>
                <w:color w:val="000000" w:themeColor="text1"/>
              </w:rPr>
            </w:pPr>
            <w:r>
              <w:rPr>
                <w:rFonts w:ascii="Garamond" w:hAnsi="Garamond"/>
                <w:color w:val="000000" w:themeColor="text1"/>
              </w:rPr>
              <w:t>RLST 22100</w:t>
            </w:r>
          </w:p>
        </w:tc>
        <w:tc>
          <w:tcPr>
            <w:tcW w:w="2160" w:type="dxa"/>
          </w:tcPr>
          <w:p w14:paraId="341BF6F9" w14:textId="315D056A" w:rsidR="00F95ADC" w:rsidRPr="009323A8" w:rsidRDefault="00F95ADC" w:rsidP="00F95ADC">
            <w:pPr>
              <w:rPr>
                <w:rFonts w:ascii="Garamond" w:eastAsia="Garamond" w:hAnsi="Garamond" w:cs="Garamond"/>
                <w:color w:val="000000" w:themeColor="text1"/>
              </w:rPr>
            </w:pPr>
            <w:r w:rsidRPr="006528FC">
              <w:rPr>
                <w:rFonts w:ascii="Garamond" w:hAnsi="Garamond"/>
                <w:color w:val="000000" w:themeColor="text1"/>
              </w:rPr>
              <w:t>Introduction to Zen Buddhism</w:t>
            </w:r>
          </w:p>
        </w:tc>
        <w:tc>
          <w:tcPr>
            <w:tcW w:w="1734" w:type="dxa"/>
          </w:tcPr>
          <w:p w14:paraId="2FDE7B56" w14:textId="15A97C07" w:rsidR="00F95ADC" w:rsidRPr="009323A8" w:rsidRDefault="00F95ADC" w:rsidP="00F95ADC">
            <w:pPr>
              <w:rPr>
                <w:rFonts w:ascii="Garamond" w:eastAsia="Garamond" w:hAnsi="Garamond" w:cs="Garamond"/>
                <w:color w:val="000000" w:themeColor="text1"/>
              </w:rPr>
            </w:pPr>
            <w:r>
              <w:rPr>
                <w:rFonts w:ascii="Garamond" w:eastAsia="Garamond" w:hAnsi="Garamond" w:cs="Garamond"/>
                <w:color w:val="000000" w:themeColor="text1"/>
              </w:rPr>
              <w:t>Ziporyn, Brook</w:t>
            </w:r>
          </w:p>
        </w:tc>
        <w:tc>
          <w:tcPr>
            <w:tcW w:w="1555" w:type="dxa"/>
          </w:tcPr>
          <w:p w14:paraId="475D045E" w14:textId="77777777" w:rsidR="00F95ADC" w:rsidRPr="009323A8" w:rsidRDefault="00F95ADC" w:rsidP="00F95ADC">
            <w:pPr>
              <w:rPr>
                <w:rFonts w:ascii="Garamond" w:hAnsi="Garamond"/>
                <w:color w:val="000000" w:themeColor="text1"/>
              </w:rPr>
            </w:pPr>
            <w:r w:rsidRPr="009323A8">
              <w:rPr>
                <w:rFonts w:ascii="Garamond" w:hAnsi="Garamond"/>
                <w:color w:val="000000" w:themeColor="text1"/>
              </w:rPr>
              <w:t xml:space="preserve">Gateway course; </w:t>
            </w:r>
          </w:p>
          <w:p w14:paraId="567D5381" w14:textId="77777777" w:rsidR="00F95ADC" w:rsidRPr="009323A8" w:rsidRDefault="00F95ADC" w:rsidP="00F95ADC">
            <w:pPr>
              <w:rPr>
                <w:rFonts w:ascii="Garamond" w:hAnsi="Garamond"/>
                <w:color w:val="000000" w:themeColor="text1"/>
              </w:rPr>
            </w:pPr>
            <w:r w:rsidRPr="009323A8">
              <w:rPr>
                <w:rFonts w:ascii="Garamond" w:hAnsi="Garamond"/>
                <w:color w:val="000000" w:themeColor="text1"/>
              </w:rPr>
              <w:t>(A)</w:t>
            </w:r>
          </w:p>
          <w:p w14:paraId="052E53A9" w14:textId="20F94F09" w:rsidR="00F95ADC" w:rsidRPr="009323A8" w:rsidRDefault="00F95ADC" w:rsidP="00F95ADC">
            <w:pPr>
              <w:rPr>
                <w:rFonts w:ascii="Garamond" w:eastAsia="Garamond" w:hAnsi="Garamond" w:cs="Garamond"/>
                <w:color w:val="000000" w:themeColor="text1"/>
              </w:rPr>
            </w:pPr>
            <w:r w:rsidRPr="009323A8">
              <w:rPr>
                <w:rFonts w:ascii="Garamond" w:hAnsi="Garamond"/>
                <w:color w:val="000000" w:themeColor="text1"/>
              </w:rPr>
              <w:t>Historical Studies</w:t>
            </w:r>
          </w:p>
        </w:tc>
        <w:tc>
          <w:tcPr>
            <w:tcW w:w="5668" w:type="dxa"/>
          </w:tcPr>
          <w:p w14:paraId="5D4C1D76" w14:textId="6097E4FD" w:rsidR="00F95ADC" w:rsidRPr="00AE7BAA" w:rsidRDefault="00DD11D5" w:rsidP="00F95ADC">
            <w:pPr>
              <w:rPr>
                <w:rFonts w:ascii="Garamond" w:hAnsi="Garamond"/>
              </w:rPr>
            </w:pPr>
            <w:r w:rsidRPr="006528FC">
              <w:rPr>
                <w:rFonts w:ascii="Garamond" w:hAnsi="Garamond" w:cs="Arial"/>
              </w:rPr>
              <w:t>This course will consist of the</w:t>
            </w:r>
            <w:r w:rsidRPr="0086084D">
              <w:rPr>
                <w:rFonts w:ascii="Garamond" w:hAnsi="Garamond" w:cs="Arial"/>
              </w:rPr>
              <w:t xml:space="preserve"> close reading and discussion of primary texts (in translation) of the Chan and Zen Buddhism of China and Japan, with a few secondary descriptions of Zen institutions and cultural influences. This will be done both with an eye to the historical development of these schools of thought and practice within the context of East Asian Buddhism in general, and for whatever transhistorical valences we care to derive from the texts.</w:t>
            </w:r>
          </w:p>
        </w:tc>
        <w:tc>
          <w:tcPr>
            <w:tcW w:w="2930" w:type="dxa"/>
          </w:tcPr>
          <w:p w14:paraId="4C131201" w14:textId="164D1B22" w:rsidR="008C1F3F" w:rsidRPr="009323A8" w:rsidRDefault="008C1F3F" w:rsidP="008C1F3F">
            <w:pPr>
              <w:rPr>
                <w:rFonts w:ascii="Garamond" w:eastAsia="Garamond" w:hAnsi="Garamond" w:cs="Garamond"/>
                <w:color w:val="000000" w:themeColor="text1"/>
              </w:rPr>
            </w:pPr>
            <w:r>
              <w:rPr>
                <w:rFonts w:ascii="Garamond" w:eastAsia="Garamond" w:hAnsi="Garamond" w:cs="Garamond"/>
                <w:color w:val="000000" w:themeColor="text1"/>
              </w:rPr>
              <w:t>EALC 22100</w:t>
            </w:r>
          </w:p>
        </w:tc>
      </w:tr>
      <w:tr w:rsidR="00F95ADC" w:rsidRPr="009323A8" w14:paraId="41A5FB50" w14:textId="77777777" w:rsidTr="009323A8">
        <w:trPr>
          <w:trHeight w:val="263"/>
        </w:trPr>
        <w:tc>
          <w:tcPr>
            <w:tcW w:w="1335" w:type="dxa"/>
          </w:tcPr>
          <w:p w14:paraId="78AAAD71" w14:textId="78EA2302" w:rsidR="00F95ADC" w:rsidRPr="009323A8" w:rsidRDefault="00F95ADC" w:rsidP="00F95ADC">
            <w:pPr>
              <w:rPr>
                <w:rFonts w:ascii="Garamond" w:hAnsi="Garamond"/>
                <w:color w:val="000000" w:themeColor="text1"/>
              </w:rPr>
            </w:pPr>
            <w:r>
              <w:rPr>
                <w:rFonts w:ascii="Garamond" w:hAnsi="Garamond"/>
                <w:color w:val="000000" w:themeColor="text1"/>
              </w:rPr>
              <w:t>RLST 22812</w:t>
            </w:r>
          </w:p>
        </w:tc>
        <w:tc>
          <w:tcPr>
            <w:tcW w:w="2160" w:type="dxa"/>
          </w:tcPr>
          <w:p w14:paraId="46CCBF56" w14:textId="010524D6" w:rsidR="00F95ADC" w:rsidRPr="009323A8" w:rsidRDefault="00F95ADC" w:rsidP="00F95ADC">
            <w:pPr>
              <w:rPr>
                <w:rFonts w:ascii="Garamond" w:eastAsia="Garamond" w:hAnsi="Garamond" w:cs="Garamond"/>
                <w:color w:val="000000" w:themeColor="text1"/>
              </w:rPr>
            </w:pPr>
            <w:r w:rsidRPr="005D7FC4">
              <w:rPr>
                <w:rFonts w:ascii="Garamond" w:hAnsi="Garamond"/>
                <w:color w:val="000000" w:themeColor="text1"/>
              </w:rPr>
              <w:t>Introduction to Hinduism</w:t>
            </w:r>
          </w:p>
        </w:tc>
        <w:tc>
          <w:tcPr>
            <w:tcW w:w="1734" w:type="dxa"/>
          </w:tcPr>
          <w:p w14:paraId="37D526AD" w14:textId="52767F30" w:rsidR="00F95ADC" w:rsidRPr="009323A8" w:rsidRDefault="00F95ADC" w:rsidP="00F95ADC">
            <w:pPr>
              <w:rPr>
                <w:rFonts w:ascii="Garamond" w:eastAsia="Garamond" w:hAnsi="Garamond" w:cs="Garamond"/>
                <w:color w:val="000000" w:themeColor="text1"/>
              </w:rPr>
            </w:pPr>
            <w:r>
              <w:rPr>
                <w:rFonts w:ascii="Garamond" w:eastAsia="Garamond" w:hAnsi="Garamond" w:cs="Garamond"/>
                <w:color w:val="000000" w:themeColor="text1"/>
              </w:rPr>
              <w:t>Kunze, Andrew</w:t>
            </w:r>
          </w:p>
        </w:tc>
        <w:tc>
          <w:tcPr>
            <w:tcW w:w="1555" w:type="dxa"/>
          </w:tcPr>
          <w:p w14:paraId="1462431F" w14:textId="77777777" w:rsidR="00F95ADC" w:rsidRPr="009323A8" w:rsidRDefault="00F95ADC" w:rsidP="00F95ADC">
            <w:pPr>
              <w:rPr>
                <w:rFonts w:ascii="Garamond" w:hAnsi="Garamond"/>
                <w:color w:val="000000" w:themeColor="text1"/>
              </w:rPr>
            </w:pPr>
            <w:r w:rsidRPr="009323A8">
              <w:rPr>
                <w:rFonts w:ascii="Garamond" w:hAnsi="Garamond"/>
                <w:color w:val="000000" w:themeColor="text1"/>
              </w:rPr>
              <w:t xml:space="preserve">Gateway course; </w:t>
            </w:r>
          </w:p>
          <w:p w14:paraId="18B5B2F6" w14:textId="77777777" w:rsidR="00F95ADC" w:rsidRPr="009323A8" w:rsidRDefault="00F95ADC" w:rsidP="00F95ADC">
            <w:pPr>
              <w:rPr>
                <w:rFonts w:ascii="Garamond" w:hAnsi="Garamond"/>
                <w:color w:val="000000" w:themeColor="text1"/>
              </w:rPr>
            </w:pPr>
            <w:r w:rsidRPr="009323A8">
              <w:rPr>
                <w:rFonts w:ascii="Garamond" w:hAnsi="Garamond"/>
                <w:color w:val="000000" w:themeColor="text1"/>
              </w:rPr>
              <w:t>(A)</w:t>
            </w:r>
          </w:p>
          <w:p w14:paraId="07398BED" w14:textId="0D9F51C6" w:rsidR="00F95ADC" w:rsidRPr="009323A8" w:rsidRDefault="00F95ADC" w:rsidP="00F95ADC">
            <w:pPr>
              <w:rPr>
                <w:rFonts w:ascii="Garamond" w:eastAsia="Garamond" w:hAnsi="Garamond" w:cs="Garamond"/>
                <w:color w:val="000000" w:themeColor="text1"/>
              </w:rPr>
            </w:pPr>
            <w:r w:rsidRPr="009323A8">
              <w:rPr>
                <w:rFonts w:ascii="Garamond" w:hAnsi="Garamond"/>
                <w:color w:val="000000" w:themeColor="text1"/>
              </w:rPr>
              <w:t>Historical Studies</w:t>
            </w:r>
          </w:p>
        </w:tc>
        <w:tc>
          <w:tcPr>
            <w:tcW w:w="5668" w:type="dxa"/>
          </w:tcPr>
          <w:p w14:paraId="45B9A4BE" w14:textId="372A5C48" w:rsidR="00F95ADC" w:rsidRPr="009323A8" w:rsidRDefault="00DD11D5" w:rsidP="00F95ADC">
            <w:pPr>
              <w:rPr>
                <w:rFonts w:ascii="Garamond" w:eastAsia="Garamond" w:hAnsi="Garamond" w:cs="Garamond"/>
                <w:color w:val="000000" w:themeColor="text1"/>
              </w:rPr>
            </w:pPr>
            <w:r w:rsidRPr="005D7FC4">
              <w:rPr>
                <w:rFonts w:ascii="Garamond" w:hAnsi="Garamond"/>
              </w:rPr>
              <w:t>What is Hinduism? And what does it mean to be Hindu? This class offers an introduction to the classical texts and contemporary practices from a diverse set of traditions collectively called “Hinduism.” Beginning with a brief overview of its ancient Indian textual sources and philosophical debates, our course readings take us through the mythic and epic narratives that have been central to many Hindus for centuries. Later, we follow the devotional poetry and sacred imagery that enliven contemporary Hinduism and adapt to various socio-political contexts: colonization, nationalism, and globalization. Throughout the course, we focus on different types of media (oral, textual, visual, digital) that reshape the way Hindu texts and deities are perceived and understood. In the final weeks, our class focuses on Hinduism beyond India and considers what it means when Hindu gods and traditions thrive in the United States. No prior knowledge expected.</w:t>
            </w:r>
          </w:p>
        </w:tc>
        <w:tc>
          <w:tcPr>
            <w:tcW w:w="2930" w:type="dxa"/>
          </w:tcPr>
          <w:p w14:paraId="7DF1D5DA" w14:textId="3984180D" w:rsidR="00F95ADC" w:rsidRPr="009323A8" w:rsidRDefault="008C1F3F" w:rsidP="00F95ADC">
            <w:pPr>
              <w:rPr>
                <w:rFonts w:ascii="Garamond" w:eastAsia="Garamond" w:hAnsi="Garamond" w:cs="Garamond"/>
                <w:color w:val="000000" w:themeColor="text1"/>
              </w:rPr>
            </w:pPr>
            <w:r>
              <w:rPr>
                <w:rFonts w:ascii="Garamond" w:eastAsia="Garamond" w:hAnsi="Garamond" w:cs="Garamond"/>
                <w:color w:val="000000" w:themeColor="text1"/>
              </w:rPr>
              <w:t>SALC 22812</w:t>
            </w:r>
          </w:p>
        </w:tc>
      </w:tr>
      <w:tr w:rsidR="006E3ADC" w:rsidRPr="009323A8" w14:paraId="18003019" w14:textId="77777777" w:rsidTr="009323A8">
        <w:trPr>
          <w:trHeight w:val="263"/>
        </w:trPr>
        <w:tc>
          <w:tcPr>
            <w:tcW w:w="1335" w:type="dxa"/>
          </w:tcPr>
          <w:p w14:paraId="6BA979E3" w14:textId="3479E56B" w:rsidR="006E3ADC" w:rsidRDefault="006E3ADC" w:rsidP="00B97F1B">
            <w:pPr>
              <w:rPr>
                <w:rFonts w:ascii="Garamond" w:hAnsi="Garamond"/>
                <w:color w:val="000000" w:themeColor="text1"/>
              </w:rPr>
            </w:pPr>
            <w:r>
              <w:rPr>
                <w:rFonts w:ascii="Garamond" w:hAnsi="Garamond"/>
                <w:color w:val="000000" w:themeColor="text1"/>
              </w:rPr>
              <w:t>RLST 24000</w:t>
            </w:r>
          </w:p>
        </w:tc>
        <w:tc>
          <w:tcPr>
            <w:tcW w:w="2160" w:type="dxa"/>
          </w:tcPr>
          <w:p w14:paraId="5FB5E669" w14:textId="452F3A41" w:rsidR="006E3ADC" w:rsidRPr="005D7FC4" w:rsidRDefault="006E3ADC" w:rsidP="00E66876">
            <w:pPr>
              <w:rPr>
                <w:rFonts w:ascii="Garamond" w:hAnsi="Garamond"/>
                <w:color w:val="000000" w:themeColor="text1"/>
              </w:rPr>
            </w:pPr>
            <w:r>
              <w:rPr>
                <w:rFonts w:ascii="Garamond" w:hAnsi="Garamond"/>
                <w:color w:val="000000" w:themeColor="text1"/>
              </w:rPr>
              <w:t xml:space="preserve">Is It Ethical </w:t>
            </w:r>
            <w:r w:rsidR="00E66876">
              <w:rPr>
                <w:rFonts w:ascii="Garamond" w:hAnsi="Garamond"/>
                <w:color w:val="000000" w:themeColor="text1"/>
              </w:rPr>
              <w:t>t</w:t>
            </w:r>
            <w:r>
              <w:rPr>
                <w:rFonts w:ascii="Garamond" w:hAnsi="Garamond"/>
                <w:color w:val="000000" w:themeColor="text1"/>
              </w:rPr>
              <w:t>o Have Children</w:t>
            </w:r>
            <w:r w:rsidR="00D318C6">
              <w:rPr>
                <w:rFonts w:ascii="Garamond" w:hAnsi="Garamond"/>
                <w:color w:val="000000" w:themeColor="text1"/>
              </w:rPr>
              <w:t xml:space="preserve"> in the Climate Crisis</w:t>
            </w:r>
            <w:r>
              <w:rPr>
                <w:rFonts w:ascii="Garamond" w:hAnsi="Garamond"/>
                <w:color w:val="000000" w:themeColor="text1"/>
              </w:rPr>
              <w:t>?</w:t>
            </w:r>
          </w:p>
        </w:tc>
        <w:tc>
          <w:tcPr>
            <w:tcW w:w="1734" w:type="dxa"/>
          </w:tcPr>
          <w:p w14:paraId="6055282E" w14:textId="593745C9" w:rsidR="006E3ADC" w:rsidRDefault="006E3ADC" w:rsidP="00B97F1B">
            <w:pPr>
              <w:rPr>
                <w:rFonts w:ascii="Garamond" w:eastAsia="Garamond" w:hAnsi="Garamond" w:cs="Garamond"/>
                <w:color w:val="000000" w:themeColor="text1"/>
              </w:rPr>
            </w:pPr>
            <w:r>
              <w:rPr>
                <w:rFonts w:ascii="Garamond" w:eastAsia="Garamond" w:hAnsi="Garamond" w:cs="Garamond"/>
                <w:color w:val="000000" w:themeColor="text1"/>
              </w:rPr>
              <w:t>Del Vecchio, Kristi</w:t>
            </w:r>
          </w:p>
        </w:tc>
        <w:tc>
          <w:tcPr>
            <w:tcW w:w="1555" w:type="dxa"/>
          </w:tcPr>
          <w:p w14:paraId="2CC40B7B" w14:textId="77777777" w:rsidR="006E3ADC" w:rsidRPr="006E3ADC" w:rsidRDefault="006E3ADC" w:rsidP="006E3ADC">
            <w:pPr>
              <w:rPr>
                <w:rFonts w:ascii="Garamond" w:eastAsia="Garamond" w:hAnsi="Garamond" w:cs="Garamond"/>
                <w:color w:val="000000" w:themeColor="text1"/>
              </w:rPr>
            </w:pPr>
            <w:r w:rsidRPr="006E3ADC">
              <w:rPr>
                <w:rFonts w:ascii="Garamond" w:eastAsia="Garamond" w:hAnsi="Garamond" w:cs="Garamond"/>
                <w:color w:val="000000" w:themeColor="text1"/>
              </w:rPr>
              <w:t>(B)</w:t>
            </w:r>
          </w:p>
          <w:p w14:paraId="3DF344FA" w14:textId="77F93A55" w:rsidR="006E3ADC" w:rsidRPr="006E3ADC" w:rsidRDefault="006E3ADC" w:rsidP="006E3ADC">
            <w:pPr>
              <w:rPr>
                <w:rFonts w:ascii="Garamond" w:eastAsia="Garamond" w:hAnsi="Garamond" w:cs="Garamond"/>
                <w:color w:val="000000" w:themeColor="text1"/>
              </w:rPr>
            </w:pPr>
            <w:r w:rsidRPr="006E3ADC">
              <w:rPr>
                <w:rFonts w:ascii="Garamond" w:eastAsia="Garamond" w:hAnsi="Garamond" w:cs="Garamond"/>
                <w:color w:val="000000" w:themeColor="text1"/>
              </w:rPr>
              <w:t>Constructive Studies</w:t>
            </w:r>
          </w:p>
        </w:tc>
        <w:tc>
          <w:tcPr>
            <w:tcW w:w="5668" w:type="dxa"/>
          </w:tcPr>
          <w:p w14:paraId="38AA039C" w14:textId="2CDA3218" w:rsidR="006E3ADC" w:rsidRPr="006E3ADC" w:rsidRDefault="006E3ADC" w:rsidP="00B97F1B">
            <w:pPr>
              <w:rPr>
                <w:rFonts w:ascii="Garamond" w:hAnsi="Garamond"/>
              </w:rPr>
            </w:pPr>
            <w:r w:rsidRPr="006E3ADC">
              <w:rPr>
                <w:rFonts w:ascii="Garamond" w:hAnsi="Garamond"/>
              </w:rPr>
              <w:t xml:space="preserve">Climate change is not just an urgent environmental crisis for scientists, engineers, and policy makers: it is a moral problem that also informs individual and intimate aspects of human life, including choices about reproduction and </w:t>
            </w:r>
            <w:r w:rsidRPr="006E3ADC">
              <w:rPr>
                <w:rFonts w:ascii="Garamond" w:hAnsi="Garamond"/>
              </w:rPr>
              <w:lastRenderedPageBreak/>
              <w:t>parenting. For example, a 2018 survey published in the New York Times found that young adults in the U.S. are having fewer</w:t>
            </w:r>
            <w:r w:rsidR="00BE3271">
              <w:rPr>
                <w:rFonts w:ascii="Garamond" w:hAnsi="Garamond"/>
              </w:rPr>
              <w:t xml:space="preserve"> </w:t>
            </w:r>
            <w:r w:rsidRPr="006E3ADC">
              <w:rPr>
                <w:rFonts w:ascii="Garamond" w:hAnsi="Garamond"/>
              </w:rPr>
              <w:t>children than they would otherwise prefer, in part due to concerns about climate change and overpopulation. In this course, we examine the moral dimensions of having and raising children in an era shaped by climate change, looking closely at two main questions: 1) Is it ethical to have children in light of the world that the next generation will inherit, which may include more extreme weather events, unvoluntary human migrations, diminished access to resources, and heightened insecurity? 2) Is it ethical to have children in the context of the affluent West, where consumptive human populations disproportionately contribute to the effects of climate change that impact the world’s most vulnerable? We will examine various points of view on these questions, engaging material from the disciplines of environmental studies and ethics, science and technology studies, and religious and philosophical ethics. Responses from feminist, queer, Indigenous, Black, and religiously diverse authors (and intersections therein) will shape our course readings and discussions.</w:t>
            </w:r>
          </w:p>
        </w:tc>
        <w:tc>
          <w:tcPr>
            <w:tcW w:w="2930" w:type="dxa"/>
          </w:tcPr>
          <w:p w14:paraId="6D595AE0" w14:textId="3610991B" w:rsidR="006E3ADC" w:rsidRDefault="009144DE" w:rsidP="00B97F1B">
            <w:pPr>
              <w:rPr>
                <w:rFonts w:ascii="Garamond" w:eastAsia="Garamond" w:hAnsi="Garamond" w:cs="Garamond"/>
                <w:color w:val="000000" w:themeColor="text1"/>
              </w:rPr>
            </w:pPr>
            <w:r w:rsidRPr="009144DE">
              <w:rPr>
                <w:rFonts w:ascii="Garamond" w:eastAsia="Garamond" w:hAnsi="Garamond" w:cs="Garamond"/>
                <w:color w:val="000000" w:themeColor="text1"/>
              </w:rPr>
              <w:lastRenderedPageBreak/>
              <w:t>ENST 24000, CEGU 24000, HLTH 24000, HIPS 24100, GNSE 23154, CCTS 21023</w:t>
            </w:r>
          </w:p>
        </w:tc>
      </w:tr>
      <w:tr w:rsidR="00B97F1B" w:rsidRPr="009323A8" w14:paraId="38F86106" w14:textId="77777777" w:rsidTr="009323A8">
        <w:trPr>
          <w:trHeight w:val="263"/>
        </w:trPr>
        <w:tc>
          <w:tcPr>
            <w:tcW w:w="1335" w:type="dxa"/>
          </w:tcPr>
          <w:p w14:paraId="0B001B2B" w14:textId="1F771917" w:rsidR="00B97F1B" w:rsidRPr="009323A8" w:rsidRDefault="00B97F1B" w:rsidP="00B97F1B">
            <w:pPr>
              <w:rPr>
                <w:rFonts w:ascii="Garamond" w:hAnsi="Garamond"/>
                <w:color w:val="000000" w:themeColor="text1"/>
              </w:rPr>
            </w:pPr>
            <w:r>
              <w:rPr>
                <w:rFonts w:ascii="Garamond" w:hAnsi="Garamond"/>
                <w:color w:val="000000" w:themeColor="text1"/>
              </w:rPr>
              <w:t>RLST 24102</w:t>
            </w:r>
          </w:p>
        </w:tc>
        <w:tc>
          <w:tcPr>
            <w:tcW w:w="2160" w:type="dxa"/>
          </w:tcPr>
          <w:p w14:paraId="1E1EE5CA" w14:textId="562A4603" w:rsidR="00B97F1B" w:rsidRPr="009B43DE" w:rsidRDefault="009B43DE" w:rsidP="009B43DE">
            <w:pPr>
              <w:rPr>
                <w:rFonts w:ascii="Garamond" w:hAnsi="Garamond"/>
                <w:color w:val="000000" w:themeColor="text1"/>
              </w:rPr>
            </w:pPr>
            <w:r w:rsidRPr="005D7FC4">
              <w:rPr>
                <w:rFonts w:ascii="Garamond" w:hAnsi="Garamond"/>
                <w:color w:val="000000" w:themeColor="text1"/>
              </w:rPr>
              <w:t>Justice in and Unjust World: Theory and Practices of Justice</w:t>
            </w:r>
          </w:p>
        </w:tc>
        <w:tc>
          <w:tcPr>
            <w:tcW w:w="1734" w:type="dxa"/>
          </w:tcPr>
          <w:p w14:paraId="22622D75" w14:textId="55531334" w:rsidR="00B97F1B" w:rsidRPr="009323A8" w:rsidRDefault="009B43DE" w:rsidP="00B97F1B">
            <w:pPr>
              <w:rPr>
                <w:rFonts w:ascii="Garamond" w:eastAsia="Garamond" w:hAnsi="Garamond" w:cs="Garamond"/>
                <w:color w:val="000000" w:themeColor="text1"/>
              </w:rPr>
            </w:pPr>
            <w:proofErr w:type="spellStart"/>
            <w:r>
              <w:rPr>
                <w:rFonts w:ascii="Garamond" w:eastAsia="Garamond" w:hAnsi="Garamond" w:cs="Garamond"/>
                <w:color w:val="000000" w:themeColor="text1"/>
              </w:rPr>
              <w:t>Zoloth</w:t>
            </w:r>
            <w:proofErr w:type="spellEnd"/>
            <w:r>
              <w:rPr>
                <w:rFonts w:ascii="Garamond" w:eastAsia="Garamond" w:hAnsi="Garamond" w:cs="Garamond"/>
                <w:color w:val="000000" w:themeColor="text1"/>
              </w:rPr>
              <w:t>, Laurie</w:t>
            </w:r>
          </w:p>
        </w:tc>
        <w:tc>
          <w:tcPr>
            <w:tcW w:w="1555" w:type="dxa"/>
          </w:tcPr>
          <w:p w14:paraId="2ADE7586" w14:textId="77777777" w:rsidR="00B97F1B" w:rsidRPr="009323A8" w:rsidRDefault="00B97F1B" w:rsidP="00B97F1B">
            <w:pPr>
              <w:rPr>
                <w:rFonts w:ascii="Garamond" w:eastAsia="Garamond" w:hAnsi="Garamond" w:cs="Garamond"/>
                <w:color w:val="000000" w:themeColor="text1"/>
              </w:rPr>
            </w:pPr>
            <w:r w:rsidRPr="009323A8">
              <w:rPr>
                <w:rFonts w:ascii="Garamond" w:eastAsia="Garamond" w:hAnsi="Garamond" w:cs="Garamond"/>
                <w:color w:val="000000" w:themeColor="text1"/>
              </w:rPr>
              <w:t>(B)</w:t>
            </w:r>
          </w:p>
          <w:p w14:paraId="2B76A863" w14:textId="334F645B" w:rsidR="00B97F1B" w:rsidRPr="009323A8" w:rsidRDefault="00B97F1B" w:rsidP="00B97F1B">
            <w:pPr>
              <w:rPr>
                <w:rFonts w:ascii="Garamond" w:eastAsia="Garamond" w:hAnsi="Garamond" w:cs="Garamond"/>
                <w:color w:val="000000" w:themeColor="text1"/>
              </w:rPr>
            </w:pPr>
            <w:r w:rsidRPr="009323A8">
              <w:rPr>
                <w:rFonts w:ascii="Garamond" w:eastAsia="Garamond" w:hAnsi="Garamond" w:cs="Garamond"/>
                <w:color w:val="000000" w:themeColor="text1"/>
              </w:rPr>
              <w:t>Constructive Studies</w:t>
            </w:r>
          </w:p>
        </w:tc>
        <w:tc>
          <w:tcPr>
            <w:tcW w:w="5668" w:type="dxa"/>
          </w:tcPr>
          <w:p w14:paraId="0226B15D" w14:textId="7D3EACDC" w:rsidR="00B97F1B" w:rsidRPr="009323A8" w:rsidRDefault="00DD11D5" w:rsidP="00B97F1B">
            <w:pPr>
              <w:rPr>
                <w:rFonts w:ascii="Garamond" w:eastAsia="Garamond" w:hAnsi="Garamond" w:cs="Garamond"/>
                <w:color w:val="000000" w:themeColor="text1"/>
              </w:rPr>
            </w:pPr>
            <w:r w:rsidRPr="005D7FC4">
              <w:rPr>
                <w:rFonts w:ascii="Garamond" w:hAnsi="Garamond"/>
              </w:rPr>
              <w:t xml:space="preserve">Justice as a possibility, an ideal, and as a telos is fundamental to theological and philosophical systems of ethics. Yet, each theory was formulated within and against a deeply unjust world. Every theory of justice implies an anthropology and an ontology, and each asks the question: Why isn’t life fair? How can we can we create a just society against a world that is so obviously unjust? Each theory then proposes a just solution and every theory implies a set of practices that can be interrogated. As our contemporary society becomes more sharply divided, the issues of distribution, obligation, entitlement, fair </w:t>
            </w:r>
            <w:r w:rsidRPr="005D7FC4">
              <w:rPr>
                <w:rFonts w:ascii="Garamond" w:hAnsi="Garamond"/>
              </w:rPr>
              <w:lastRenderedPageBreak/>
              <w:t>exchanges of social goods and labor, and the fair sharing of social burdens becomes more important and demanding of more inquiry. This seminar will interrogate several theories of justice, beginning in classic Hellenistic texts and moving forward to the animating theories of the classic liberal tradition: libertarianism, utilitarianism, social contract theory, and Marxism. We will then turn to other sources of justice theory such as Catholic liberation theology, capacity theory, and Jewish justice theory. We will also use our seminar to explore contemporary cases in law, medicine, science and policy that raise issues of justice and injustice. While the seminar will focus on distributive practices, we will also explore how these practices structure our systems of retributive and restorative justice.</w:t>
            </w:r>
          </w:p>
        </w:tc>
        <w:tc>
          <w:tcPr>
            <w:tcW w:w="2930" w:type="dxa"/>
          </w:tcPr>
          <w:p w14:paraId="216EF6A2" w14:textId="007440CD" w:rsidR="00B97F1B" w:rsidRPr="009323A8" w:rsidRDefault="009144DE" w:rsidP="00B97F1B">
            <w:pPr>
              <w:rPr>
                <w:rFonts w:ascii="Garamond" w:eastAsia="Garamond" w:hAnsi="Garamond" w:cs="Garamond"/>
                <w:color w:val="000000" w:themeColor="text1"/>
              </w:rPr>
            </w:pPr>
            <w:r w:rsidRPr="009144DE">
              <w:rPr>
                <w:rFonts w:ascii="Garamond" w:eastAsia="Garamond" w:hAnsi="Garamond" w:cs="Garamond"/>
                <w:color w:val="000000" w:themeColor="text1"/>
              </w:rPr>
              <w:lastRenderedPageBreak/>
              <w:t>GLST 24202</w:t>
            </w:r>
            <w:r>
              <w:rPr>
                <w:rFonts w:ascii="Garamond" w:eastAsia="Garamond" w:hAnsi="Garamond" w:cs="Garamond"/>
                <w:color w:val="000000" w:themeColor="text1"/>
              </w:rPr>
              <w:t xml:space="preserve">, </w:t>
            </w:r>
            <w:r w:rsidR="00623528">
              <w:rPr>
                <w:rFonts w:ascii="Garamond" w:eastAsia="Garamond" w:hAnsi="Garamond" w:cs="Garamond"/>
                <w:color w:val="000000" w:themeColor="text1"/>
              </w:rPr>
              <w:t xml:space="preserve">PBPL 23305, </w:t>
            </w:r>
            <w:r w:rsidR="00DD11D5">
              <w:rPr>
                <w:rFonts w:ascii="Garamond" w:eastAsia="Garamond" w:hAnsi="Garamond" w:cs="Garamond"/>
                <w:color w:val="000000" w:themeColor="text1"/>
              </w:rPr>
              <w:t>elective for “Inequality, Problems, and Social Change” minor</w:t>
            </w:r>
          </w:p>
        </w:tc>
      </w:tr>
      <w:tr w:rsidR="00B97F1B" w:rsidRPr="009323A8" w14:paraId="45B3B786" w14:textId="77777777" w:rsidTr="009323A8">
        <w:trPr>
          <w:trHeight w:val="263"/>
        </w:trPr>
        <w:tc>
          <w:tcPr>
            <w:tcW w:w="1335" w:type="dxa"/>
          </w:tcPr>
          <w:p w14:paraId="08B600C7" w14:textId="53BDD8F9" w:rsidR="00B97F1B" w:rsidRPr="009323A8" w:rsidRDefault="00B97F1B" w:rsidP="00B97F1B">
            <w:pPr>
              <w:rPr>
                <w:rFonts w:ascii="Garamond" w:hAnsi="Garamond"/>
                <w:color w:val="000000" w:themeColor="text1"/>
              </w:rPr>
            </w:pPr>
            <w:r w:rsidRPr="009323A8">
              <w:rPr>
                <w:rFonts w:ascii="Garamond" w:hAnsi="Garamond"/>
                <w:color w:val="000000" w:themeColor="text1"/>
              </w:rPr>
              <w:t>RLST</w:t>
            </w:r>
          </w:p>
          <w:p w14:paraId="76F4C788" w14:textId="0CF0A0A5" w:rsidR="00B97F1B" w:rsidRPr="009323A8" w:rsidRDefault="00B97F1B" w:rsidP="00B97F1B">
            <w:pPr>
              <w:rPr>
                <w:rFonts w:ascii="Garamond" w:hAnsi="Garamond"/>
                <w:color w:val="000000" w:themeColor="text1"/>
              </w:rPr>
            </w:pPr>
            <w:r>
              <w:rPr>
                <w:rFonts w:ascii="Garamond" w:hAnsi="Garamond"/>
                <w:color w:val="000000" w:themeColor="text1"/>
              </w:rPr>
              <w:t>24601</w:t>
            </w:r>
          </w:p>
        </w:tc>
        <w:tc>
          <w:tcPr>
            <w:tcW w:w="2160" w:type="dxa"/>
          </w:tcPr>
          <w:p w14:paraId="27979708" w14:textId="36BA2FE4" w:rsidR="00B97F1B" w:rsidRPr="009323A8" w:rsidRDefault="009B43DE" w:rsidP="00B97F1B">
            <w:pPr>
              <w:rPr>
                <w:rFonts w:ascii="Garamond" w:eastAsia="Garamond" w:hAnsi="Garamond" w:cs="Garamond"/>
                <w:color w:val="000000" w:themeColor="text1"/>
              </w:rPr>
            </w:pPr>
            <w:r w:rsidRPr="005D7FC4">
              <w:rPr>
                <w:rFonts w:ascii="Garamond" w:hAnsi="Garamond"/>
                <w:color w:val="000000" w:themeColor="text1"/>
              </w:rPr>
              <w:t>Martin and Malcolm: Life and Belief</w:t>
            </w:r>
          </w:p>
        </w:tc>
        <w:tc>
          <w:tcPr>
            <w:tcW w:w="1734" w:type="dxa"/>
          </w:tcPr>
          <w:p w14:paraId="7D89D3A9" w14:textId="489EF3D8" w:rsidR="00B97F1B" w:rsidRPr="009323A8" w:rsidRDefault="009B43DE" w:rsidP="00B97F1B">
            <w:pPr>
              <w:rPr>
                <w:rFonts w:ascii="Garamond" w:eastAsia="Garamond" w:hAnsi="Garamond" w:cs="Garamond"/>
                <w:color w:val="000000" w:themeColor="text1"/>
              </w:rPr>
            </w:pPr>
            <w:r>
              <w:rPr>
                <w:rFonts w:ascii="Garamond" w:eastAsia="Garamond" w:hAnsi="Garamond" w:cs="Garamond"/>
                <w:color w:val="000000" w:themeColor="text1"/>
              </w:rPr>
              <w:t>Hopkins, Dwight</w:t>
            </w:r>
          </w:p>
        </w:tc>
        <w:tc>
          <w:tcPr>
            <w:tcW w:w="1555" w:type="dxa"/>
          </w:tcPr>
          <w:p w14:paraId="7960F397" w14:textId="16225D03" w:rsidR="00B97F1B" w:rsidRPr="009323A8" w:rsidRDefault="00B97F1B" w:rsidP="00B97F1B">
            <w:pPr>
              <w:rPr>
                <w:rFonts w:ascii="Garamond" w:eastAsia="Garamond" w:hAnsi="Garamond" w:cs="Garamond"/>
                <w:color w:val="000000" w:themeColor="text1"/>
              </w:rPr>
            </w:pPr>
            <w:r w:rsidRPr="009323A8">
              <w:rPr>
                <w:rFonts w:ascii="Garamond" w:eastAsia="Garamond" w:hAnsi="Garamond" w:cs="Garamond"/>
                <w:color w:val="000000" w:themeColor="text1"/>
              </w:rPr>
              <w:t>(B)</w:t>
            </w:r>
          </w:p>
          <w:p w14:paraId="2B89FEB8" w14:textId="6EAB5A1E" w:rsidR="00B97F1B" w:rsidRPr="009323A8" w:rsidRDefault="00B97F1B" w:rsidP="00B97F1B">
            <w:pPr>
              <w:rPr>
                <w:rFonts w:ascii="Garamond" w:eastAsia="Garamond" w:hAnsi="Garamond" w:cs="Garamond"/>
                <w:color w:val="000000" w:themeColor="text1"/>
              </w:rPr>
            </w:pPr>
            <w:r w:rsidRPr="009323A8">
              <w:rPr>
                <w:rFonts w:ascii="Garamond" w:eastAsia="Garamond" w:hAnsi="Garamond" w:cs="Garamond"/>
                <w:color w:val="000000" w:themeColor="text1"/>
              </w:rPr>
              <w:t>Constructive Studies</w:t>
            </w:r>
          </w:p>
        </w:tc>
        <w:tc>
          <w:tcPr>
            <w:tcW w:w="5668" w:type="dxa"/>
          </w:tcPr>
          <w:p w14:paraId="67FDAA4A" w14:textId="4E089450" w:rsidR="00B97F1B" w:rsidRPr="009323A8" w:rsidRDefault="00DD11D5" w:rsidP="00B97F1B">
            <w:pPr>
              <w:rPr>
                <w:rFonts w:ascii="Garamond" w:eastAsia="Garamond" w:hAnsi="Garamond" w:cs="Garamond"/>
                <w:color w:val="000000" w:themeColor="text1"/>
              </w:rPr>
            </w:pPr>
            <w:r w:rsidRPr="005D7FC4">
              <w:rPr>
                <w:rFonts w:ascii="Garamond" w:hAnsi="Garamond"/>
              </w:rPr>
              <w:t>This course examines the religious, social, cultural, political, and personal factors that went into the making of the two most prominent public leaders and public intellectuals emerging from the African American community in the 1950s and 1960s: Malcolm X and Martin Luther King, Jr. We will review their autobiographies, the domestic trends within the USA, and the larger international forces operating during their times. Their life stories provide the contexts for the sharp differences and surprising commonalities in their political thought and religious beliefs. At the end of their lives, were they still radical contrasts, sharing the same views, or had their beliefs shifted – did Malcolm become Martin and Martin become Malcolm?</w:t>
            </w:r>
          </w:p>
        </w:tc>
        <w:tc>
          <w:tcPr>
            <w:tcW w:w="2930" w:type="dxa"/>
          </w:tcPr>
          <w:p w14:paraId="097AC3BC" w14:textId="402C4D84" w:rsidR="00B97F1B" w:rsidRPr="009323A8" w:rsidRDefault="009144DE" w:rsidP="00B97F1B">
            <w:pPr>
              <w:rPr>
                <w:rFonts w:ascii="Garamond" w:eastAsia="Garamond" w:hAnsi="Garamond" w:cs="Garamond"/>
                <w:color w:val="000000" w:themeColor="text1"/>
              </w:rPr>
            </w:pPr>
            <w:r w:rsidRPr="009144DE">
              <w:rPr>
                <w:rFonts w:ascii="Garamond" w:eastAsia="Garamond" w:hAnsi="Garamond" w:cs="Garamond"/>
                <w:color w:val="000000" w:themeColor="text1"/>
              </w:rPr>
              <w:t>RDIN 24601, FNDL 24601, AMER 24601, HIST 27209</w:t>
            </w:r>
          </w:p>
        </w:tc>
      </w:tr>
      <w:tr w:rsidR="00B97F1B" w:rsidRPr="009323A8" w14:paraId="06BDD5B7" w14:textId="77777777" w:rsidTr="009323A8">
        <w:trPr>
          <w:trHeight w:val="263"/>
        </w:trPr>
        <w:tc>
          <w:tcPr>
            <w:tcW w:w="1335" w:type="dxa"/>
          </w:tcPr>
          <w:p w14:paraId="270E2953" w14:textId="47A27FC7" w:rsidR="00B97F1B" w:rsidRDefault="00B97F1B" w:rsidP="00B97F1B">
            <w:pPr>
              <w:rPr>
                <w:rFonts w:ascii="Garamond" w:hAnsi="Garamond"/>
                <w:color w:val="000000" w:themeColor="text1"/>
              </w:rPr>
            </w:pPr>
            <w:r>
              <w:rPr>
                <w:rFonts w:ascii="Garamond" w:hAnsi="Garamond"/>
                <w:color w:val="000000" w:themeColor="text1"/>
              </w:rPr>
              <w:t>RLST 25400</w:t>
            </w:r>
          </w:p>
        </w:tc>
        <w:tc>
          <w:tcPr>
            <w:tcW w:w="2160" w:type="dxa"/>
          </w:tcPr>
          <w:p w14:paraId="6554233A" w14:textId="2203B688" w:rsidR="00B97F1B" w:rsidRPr="009B43DE" w:rsidRDefault="009B43DE" w:rsidP="009B43DE">
            <w:pPr>
              <w:rPr>
                <w:rFonts w:ascii="Garamond" w:hAnsi="Garamond"/>
                <w:color w:val="000000" w:themeColor="text1"/>
              </w:rPr>
            </w:pPr>
            <w:r w:rsidRPr="00AA066F">
              <w:rPr>
                <w:rFonts w:ascii="Garamond" w:hAnsi="Garamond"/>
                <w:color w:val="000000" w:themeColor="text1"/>
              </w:rPr>
              <w:t xml:space="preserve">The Bible in U.S. Politics: The Use and Abuse of Sacred </w:t>
            </w:r>
            <w:r w:rsidRPr="00AA066F">
              <w:rPr>
                <w:rFonts w:ascii="Garamond" w:hAnsi="Garamond"/>
                <w:color w:val="000000" w:themeColor="text1"/>
              </w:rPr>
              <w:lastRenderedPageBreak/>
              <w:t>Texts in the Public Sphere</w:t>
            </w:r>
          </w:p>
        </w:tc>
        <w:tc>
          <w:tcPr>
            <w:tcW w:w="1734" w:type="dxa"/>
          </w:tcPr>
          <w:p w14:paraId="67D84C3F" w14:textId="2AE3C7E2" w:rsidR="00B97F1B" w:rsidRDefault="009B43DE" w:rsidP="00B97F1B">
            <w:pPr>
              <w:rPr>
                <w:rFonts w:ascii="Garamond" w:eastAsia="Garamond" w:hAnsi="Garamond" w:cs="Garamond"/>
                <w:color w:val="000000" w:themeColor="text1"/>
              </w:rPr>
            </w:pPr>
            <w:r>
              <w:rPr>
                <w:rFonts w:ascii="Garamond" w:eastAsia="Garamond" w:hAnsi="Garamond" w:cs="Garamond"/>
                <w:color w:val="000000" w:themeColor="text1"/>
              </w:rPr>
              <w:lastRenderedPageBreak/>
              <w:t>Hoffer, Doug</w:t>
            </w:r>
          </w:p>
        </w:tc>
        <w:tc>
          <w:tcPr>
            <w:tcW w:w="1555" w:type="dxa"/>
          </w:tcPr>
          <w:p w14:paraId="6FF20778" w14:textId="368E365B" w:rsidR="00B97F1B" w:rsidRPr="009323A8" w:rsidRDefault="00B97F1B" w:rsidP="00B97F1B">
            <w:pPr>
              <w:rPr>
                <w:rFonts w:ascii="Garamond" w:eastAsia="Garamond" w:hAnsi="Garamond" w:cs="Garamond"/>
                <w:color w:val="000000" w:themeColor="text1"/>
              </w:rPr>
            </w:pPr>
            <w:r>
              <w:rPr>
                <w:rFonts w:ascii="Garamond" w:hAnsi="Garamond"/>
                <w:color w:val="000000" w:themeColor="text1"/>
              </w:rPr>
              <w:t>(B) Constructive Studies</w:t>
            </w:r>
          </w:p>
        </w:tc>
        <w:tc>
          <w:tcPr>
            <w:tcW w:w="5668" w:type="dxa"/>
          </w:tcPr>
          <w:p w14:paraId="331566BA" w14:textId="5A1668FE" w:rsidR="00B97F1B" w:rsidRPr="003C0777" w:rsidRDefault="00DD11D5" w:rsidP="00B97F1B">
            <w:pPr>
              <w:rPr>
                <w:rFonts w:ascii="Garamond" w:hAnsi="Garamond" w:cs="Arial"/>
              </w:rPr>
            </w:pPr>
            <w:r w:rsidRPr="00AA066F">
              <w:rPr>
                <w:rFonts w:ascii="Garamond" w:hAnsi="Garamond"/>
              </w:rPr>
              <w:t xml:space="preserve">People across the political spectrum continue to cite the Bible to justify their viewpoints. Black Lives Matter protestors carried signs citing scriptural support for the rights of African Americans to life and justice, while some </w:t>
            </w:r>
            <w:r w:rsidRPr="00AA066F">
              <w:rPr>
                <w:rFonts w:ascii="Garamond" w:hAnsi="Garamond"/>
              </w:rPr>
              <w:lastRenderedPageBreak/>
              <w:t xml:space="preserve">of those who stormed the U.S. Capitol on January 6th first marched around their state capitols in recreation of biblical Israel’s circling of the doomed city Jericho. How can the same book serve the political ends of such ideologically distinct movements? In this course, we will explore the variety of ways in which the Bible, especially the Christian New Testament, informs contemporary political discourse. We will discuss what the Bible is and where it comes from, and how an interpreter’s social location and culturally and historical-bound assumptions shape their interpretation. We will build upon this foundation by examining several contentious political issues in which the Bible is commonly invoked, including abortion, </w:t>
            </w:r>
            <w:r>
              <w:rPr>
                <w:rFonts w:ascii="Garamond" w:hAnsi="Garamond"/>
              </w:rPr>
              <w:t xml:space="preserve">sexuality, </w:t>
            </w:r>
            <w:r w:rsidRPr="00AA066F">
              <w:rPr>
                <w:rFonts w:ascii="Garamond" w:hAnsi="Garamond"/>
              </w:rPr>
              <w:t>immigration, and gun rights. We will analyze the key passages used by supporters of various policy positions to support their claims, situating these texts in their original contexts and highlighting the historical distance that problematizes their use today. Prior familiarity with biblical literature is not required.</w:t>
            </w:r>
          </w:p>
        </w:tc>
        <w:tc>
          <w:tcPr>
            <w:tcW w:w="2930" w:type="dxa"/>
          </w:tcPr>
          <w:p w14:paraId="5712C935" w14:textId="59AC01B7" w:rsidR="00B97F1B" w:rsidRPr="00E33E0C" w:rsidRDefault="009144DE" w:rsidP="00B97F1B">
            <w:pPr>
              <w:rPr>
                <w:rFonts w:ascii="Garamond" w:eastAsia="Garamond" w:hAnsi="Garamond" w:cs="Garamond"/>
                <w:color w:val="000000" w:themeColor="text1"/>
              </w:rPr>
            </w:pPr>
            <w:r w:rsidRPr="009144DE">
              <w:rPr>
                <w:rFonts w:ascii="Garamond" w:eastAsia="Garamond" w:hAnsi="Garamond" w:cs="Garamond"/>
                <w:color w:val="000000" w:themeColor="text1"/>
              </w:rPr>
              <w:lastRenderedPageBreak/>
              <w:t>FNDL 25405, AMER 25400, GNSE 25403</w:t>
            </w:r>
            <w:r w:rsidR="002D5C9F">
              <w:rPr>
                <w:rFonts w:ascii="Garamond" w:eastAsia="Garamond" w:hAnsi="Garamond" w:cs="Garamond"/>
                <w:color w:val="000000" w:themeColor="text1"/>
              </w:rPr>
              <w:t>, KNOW 25400</w:t>
            </w:r>
          </w:p>
        </w:tc>
      </w:tr>
      <w:tr w:rsidR="00B97F1B" w:rsidRPr="009323A8" w14:paraId="616F89A7" w14:textId="77777777" w:rsidTr="009323A8">
        <w:trPr>
          <w:trHeight w:val="263"/>
        </w:trPr>
        <w:tc>
          <w:tcPr>
            <w:tcW w:w="1335" w:type="dxa"/>
          </w:tcPr>
          <w:p w14:paraId="0F6C3766" w14:textId="107CA20C" w:rsidR="00B97F1B" w:rsidRDefault="00B97F1B" w:rsidP="00B97F1B">
            <w:pPr>
              <w:rPr>
                <w:rFonts w:ascii="Garamond" w:hAnsi="Garamond"/>
                <w:color w:val="000000" w:themeColor="text1"/>
              </w:rPr>
            </w:pPr>
            <w:r>
              <w:rPr>
                <w:rFonts w:ascii="Garamond" w:hAnsi="Garamond"/>
                <w:color w:val="000000" w:themeColor="text1"/>
              </w:rPr>
              <w:t>RLST 26600</w:t>
            </w:r>
          </w:p>
        </w:tc>
        <w:tc>
          <w:tcPr>
            <w:tcW w:w="2160" w:type="dxa"/>
          </w:tcPr>
          <w:p w14:paraId="4595F489" w14:textId="794200E7" w:rsidR="00B97F1B" w:rsidRDefault="009B43DE" w:rsidP="00B97F1B">
            <w:pPr>
              <w:rPr>
                <w:rFonts w:ascii="Garamond" w:eastAsia="Garamond" w:hAnsi="Garamond" w:cs="Garamond"/>
                <w:color w:val="000000" w:themeColor="text1"/>
              </w:rPr>
            </w:pPr>
            <w:r w:rsidRPr="005D7FC4">
              <w:rPr>
                <w:rFonts w:ascii="Garamond" w:hAnsi="Garamond"/>
                <w:color w:val="000000" w:themeColor="text1"/>
              </w:rPr>
              <w:t>Violence and Religion</w:t>
            </w:r>
          </w:p>
        </w:tc>
        <w:tc>
          <w:tcPr>
            <w:tcW w:w="1734" w:type="dxa"/>
          </w:tcPr>
          <w:p w14:paraId="24D2F341" w14:textId="30D79158" w:rsidR="00B97F1B" w:rsidRDefault="009B43DE" w:rsidP="00B97F1B">
            <w:pPr>
              <w:rPr>
                <w:rFonts w:ascii="Garamond" w:eastAsia="Garamond" w:hAnsi="Garamond" w:cs="Garamond"/>
                <w:color w:val="000000" w:themeColor="text1"/>
              </w:rPr>
            </w:pPr>
            <w:proofErr w:type="spellStart"/>
            <w:r>
              <w:rPr>
                <w:rFonts w:ascii="Garamond" w:eastAsia="Garamond" w:hAnsi="Garamond" w:cs="Garamond"/>
                <w:color w:val="000000" w:themeColor="text1"/>
              </w:rPr>
              <w:t>Haydt</w:t>
            </w:r>
            <w:proofErr w:type="spellEnd"/>
            <w:r>
              <w:rPr>
                <w:rFonts w:ascii="Garamond" w:eastAsia="Garamond" w:hAnsi="Garamond" w:cs="Garamond"/>
                <w:color w:val="000000" w:themeColor="text1"/>
              </w:rPr>
              <w:t>, Joseph</w:t>
            </w:r>
          </w:p>
        </w:tc>
        <w:tc>
          <w:tcPr>
            <w:tcW w:w="1555" w:type="dxa"/>
          </w:tcPr>
          <w:p w14:paraId="4AE6AEAB" w14:textId="77777777" w:rsidR="00B97F1B" w:rsidRDefault="00B97F1B" w:rsidP="00B97F1B">
            <w:pPr>
              <w:rPr>
                <w:rFonts w:ascii="Garamond" w:eastAsia="Garamond" w:hAnsi="Garamond" w:cs="Garamond"/>
                <w:color w:val="000000" w:themeColor="text1"/>
              </w:rPr>
            </w:pPr>
            <w:r>
              <w:rPr>
                <w:rFonts w:ascii="Garamond" w:eastAsia="Garamond" w:hAnsi="Garamond" w:cs="Garamond"/>
                <w:color w:val="000000" w:themeColor="text1"/>
              </w:rPr>
              <w:t>C)</w:t>
            </w:r>
          </w:p>
          <w:p w14:paraId="4BCAC307" w14:textId="0EC7BB0E" w:rsidR="00B97F1B" w:rsidRPr="009323A8" w:rsidRDefault="00B97F1B" w:rsidP="00B97F1B">
            <w:pPr>
              <w:rPr>
                <w:rFonts w:ascii="Garamond" w:eastAsia="Garamond" w:hAnsi="Garamond" w:cs="Garamond"/>
                <w:color w:val="000000" w:themeColor="text1"/>
              </w:rPr>
            </w:pPr>
            <w:r>
              <w:rPr>
                <w:rFonts w:ascii="Garamond" w:eastAsia="Garamond" w:hAnsi="Garamond" w:cs="Garamond"/>
                <w:color w:val="000000" w:themeColor="text1"/>
              </w:rPr>
              <w:t>Cultural Studies</w:t>
            </w:r>
          </w:p>
        </w:tc>
        <w:tc>
          <w:tcPr>
            <w:tcW w:w="5668" w:type="dxa"/>
          </w:tcPr>
          <w:p w14:paraId="3CA8C925" w14:textId="16DABD7E" w:rsidR="00B97F1B" w:rsidRPr="00F60E8D" w:rsidRDefault="00DD11D5" w:rsidP="00B97F1B">
            <w:pPr>
              <w:rPr>
                <w:rFonts w:ascii="Garamond" w:hAnsi="Garamond"/>
                <w:i/>
                <w:iCs/>
              </w:rPr>
            </w:pPr>
            <w:r w:rsidRPr="005D7FC4">
              <w:rPr>
                <w:rFonts w:ascii="Garamond" w:hAnsi="Garamond"/>
              </w:rPr>
              <w:t xml:space="preserve">Why do disputes about religion so often break out into violent conflict? How does violence in literature relate to real world violence? Would a more secular world be more peaceful? This course will examine the role of violence in ancient and modern societies. We will focus on the recurring connection between violence and the divine. The first part of the course will explore how human communities depict violence in sacred texts, works of literature, and political rhetoric. Why do myths frequently portray the relationship between gods and humans as a violent one? What role does violence play in religious rituals? What is it that makes violence destructive under certain conditions and unifying under others? The second part of the course will examine classic theories of sacred </w:t>
            </w:r>
            <w:r w:rsidRPr="005D7FC4">
              <w:rPr>
                <w:rFonts w:ascii="Garamond" w:hAnsi="Garamond"/>
              </w:rPr>
              <w:lastRenderedPageBreak/>
              <w:t>violence to examine how theorists have explained the centrality of violence within religious narratives and the ways religion both facilitates and opposes violence No previous coursework is required to enroll.</w:t>
            </w:r>
          </w:p>
        </w:tc>
        <w:tc>
          <w:tcPr>
            <w:tcW w:w="2930" w:type="dxa"/>
          </w:tcPr>
          <w:p w14:paraId="323975F8" w14:textId="0192E46E" w:rsidR="00B97F1B" w:rsidRPr="00E33E0C" w:rsidRDefault="009144DE" w:rsidP="00B97F1B">
            <w:pPr>
              <w:rPr>
                <w:rFonts w:ascii="Garamond" w:eastAsia="Garamond" w:hAnsi="Garamond" w:cs="Garamond"/>
                <w:color w:val="000000" w:themeColor="text1"/>
              </w:rPr>
            </w:pPr>
            <w:r w:rsidRPr="009144DE">
              <w:rPr>
                <w:rFonts w:ascii="Garamond" w:eastAsia="Garamond" w:hAnsi="Garamond" w:cs="Garamond"/>
                <w:color w:val="000000" w:themeColor="text1"/>
              </w:rPr>
              <w:lastRenderedPageBreak/>
              <w:t>GRMN 26600, JWSC 26615</w:t>
            </w:r>
          </w:p>
        </w:tc>
      </w:tr>
      <w:tr w:rsidR="00B97F1B" w:rsidRPr="009323A8" w14:paraId="1E3756D1" w14:textId="77777777" w:rsidTr="009323A8">
        <w:trPr>
          <w:trHeight w:val="263"/>
        </w:trPr>
        <w:tc>
          <w:tcPr>
            <w:tcW w:w="1335" w:type="dxa"/>
          </w:tcPr>
          <w:p w14:paraId="515D1664" w14:textId="49C94450" w:rsidR="00B97F1B" w:rsidRPr="009323A8" w:rsidRDefault="00B97F1B" w:rsidP="00B97F1B">
            <w:pPr>
              <w:rPr>
                <w:rFonts w:ascii="Garamond" w:hAnsi="Garamond"/>
                <w:color w:val="000000" w:themeColor="text1"/>
              </w:rPr>
            </w:pPr>
            <w:r>
              <w:rPr>
                <w:rFonts w:ascii="Garamond" w:hAnsi="Garamond"/>
                <w:color w:val="000000" w:themeColor="text1"/>
              </w:rPr>
              <w:t>RLST 26674</w:t>
            </w:r>
          </w:p>
        </w:tc>
        <w:tc>
          <w:tcPr>
            <w:tcW w:w="2160" w:type="dxa"/>
          </w:tcPr>
          <w:p w14:paraId="7B30EDCA" w14:textId="05B57C4F" w:rsidR="00B97F1B" w:rsidRPr="001914AC" w:rsidRDefault="009B43DE" w:rsidP="00B97F1B">
            <w:pPr>
              <w:rPr>
                <w:rFonts w:ascii="Garamond" w:eastAsia="Garamond" w:hAnsi="Garamond" w:cs="Garamond"/>
                <w:i/>
                <w:iCs/>
                <w:color w:val="000000" w:themeColor="text1"/>
              </w:rPr>
            </w:pPr>
            <w:r w:rsidRPr="005D7FC4">
              <w:rPr>
                <w:rFonts w:ascii="Garamond" w:hAnsi="Garamond"/>
                <w:color w:val="000000" w:themeColor="text1"/>
              </w:rPr>
              <w:t>The Global Black Panther Party</w:t>
            </w:r>
          </w:p>
        </w:tc>
        <w:tc>
          <w:tcPr>
            <w:tcW w:w="1734" w:type="dxa"/>
          </w:tcPr>
          <w:p w14:paraId="1F1F5B11" w14:textId="3C79EB14" w:rsidR="00B97F1B" w:rsidRPr="009323A8" w:rsidRDefault="009B43DE" w:rsidP="00B97F1B">
            <w:pPr>
              <w:rPr>
                <w:rFonts w:ascii="Garamond" w:eastAsia="Garamond" w:hAnsi="Garamond" w:cs="Garamond"/>
                <w:color w:val="000000" w:themeColor="text1"/>
              </w:rPr>
            </w:pPr>
            <w:r>
              <w:rPr>
                <w:rFonts w:ascii="Garamond" w:eastAsia="Garamond" w:hAnsi="Garamond" w:cs="Garamond"/>
                <w:color w:val="000000" w:themeColor="text1"/>
              </w:rPr>
              <w:t>Kunze, Andrew</w:t>
            </w:r>
          </w:p>
        </w:tc>
        <w:tc>
          <w:tcPr>
            <w:tcW w:w="1555" w:type="dxa"/>
          </w:tcPr>
          <w:p w14:paraId="107651C4" w14:textId="77777777" w:rsidR="00B97F1B" w:rsidRDefault="00B97F1B" w:rsidP="00B97F1B">
            <w:pPr>
              <w:rPr>
                <w:rFonts w:ascii="Garamond" w:eastAsia="Garamond" w:hAnsi="Garamond" w:cs="Garamond"/>
                <w:color w:val="000000" w:themeColor="text1"/>
              </w:rPr>
            </w:pPr>
            <w:r w:rsidRPr="009323A8">
              <w:rPr>
                <w:rFonts w:ascii="Garamond" w:eastAsia="Garamond" w:hAnsi="Garamond" w:cs="Garamond"/>
                <w:color w:val="000000" w:themeColor="text1"/>
              </w:rPr>
              <w:t>(</w:t>
            </w:r>
            <w:r>
              <w:rPr>
                <w:rFonts w:ascii="Garamond" w:eastAsia="Garamond" w:hAnsi="Garamond" w:cs="Garamond"/>
                <w:color w:val="000000" w:themeColor="text1"/>
              </w:rPr>
              <w:t>C)</w:t>
            </w:r>
          </w:p>
          <w:p w14:paraId="10F5583F" w14:textId="262B8BE5" w:rsidR="00B97F1B" w:rsidRPr="009323A8" w:rsidRDefault="00B97F1B" w:rsidP="00B97F1B">
            <w:pPr>
              <w:rPr>
                <w:rFonts w:ascii="Garamond" w:eastAsia="Garamond" w:hAnsi="Garamond" w:cs="Garamond"/>
                <w:color w:val="000000" w:themeColor="text1"/>
              </w:rPr>
            </w:pPr>
            <w:r>
              <w:rPr>
                <w:rFonts w:ascii="Garamond" w:eastAsia="Garamond" w:hAnsi="Garamond" w:cs="Garamond"/>
                <w:color w:val="000000" w:themeColor="text1"/>
              </w:rPr>
              <w:t>Cultural Studies</w:t>
            </w:r>
          </w:p>
        </w:tc>
        <w:tc>
          <w:tcPr>
            <w:tcW w:w="5668" w:type="dxa"/>
          </w:tcPr>
          <w:p w14:paraId="2F471DCA" w14:textId="00413711" w:rsidR="00B97F1B" w:rsidRPr="009323A8" w:rsidRDefault="00DD11D5" w:rsidP="00B97F1B">
            <w:pPr>
              <w:rPr>
                <w:rFonts w:ascii="Garamond" w:eastAsia="Garamond" w:hAnsi="Garamond" w:cs="Garamond"/>
                <w:color w:val="000000" w:themeColor="text1"/>
              </w:rPr>
            </w:pPr>
            <w:r w:rsidRPr="005D7FC4">
              <w:rPr>
                <w:rFonts w:ascii="Garamond" w:hAnsi="Garamond"/>
              </w:rPr>
              <w:t xml:space="preserve">In America, the Black Panther Party and its leaders, like Fred Hampton in Chicago, are famous for their revolutionary fight against white supremacy and their violent suppression by US government forces. But what does a Global Studies approach teach us about the Black Panthers? This seminar explores how the Black Panther Party’s worldwide networks impacted global understandings of politics, race, and religion. Our readings examine a series of comparative case studies, including the Dalit Panther Party in India, the Mizrahi Black Panther Party in Israel, and the Polynesian Panthers in New Zealand. We analyze primary sources, such as the various Panther Parties’ publications, their mainstream press coverage, and their pop cultural representations, like Ta-Nehisi Coates’ Black </w:t>
            </w:r>
            <w:r w:rsidRPr="00081B85">
              <w:rPr>
                <w:rFonts w:ascii="Garamond" w:hAnsi="Garamond"/>
              </w:rPr>
              <w:t xml:space="preserve">Panther graphic novel and the film Black Panther: Wakanda Forever. In this course, students learn the global Black Panther Parties’ roles in reshaping worldwide conceptions of race, caste, and religion through their encounters with the Nation of Islam, Hindu Nationalism, Zionism, and Indigenous rights. </w:t>
            </w:r>
            <w:r w:rsidRPr="00744B93">
              <w:rPr>
                <w:rFonts w:ascii="Garamond" w:hAnsi="Garamond"/>
              </w:rPr>
              <w:t>No prior knowledge or coursework is required.</w:t>
            </w:r>
          </w:p>
        </w:tc>
        <w:tc>
          <w:tcPr>
            <w:tcW w:w="2930" w:type="dxa"/>
          </w:tcPr>
          <w:p w14:paraId="564E8B00" w14:textId="0E9F36F4" w:rsidR="00BB39EB" w:rsidRPr="009323A8" w:rsidRDefault="009144DE" w:rsidP="00BB39EB">
            <w:pPr>
              <w:rPr>
                <w:rFonts w:ascii="Garamond" w:eastAsia="Garamond" w:hAnsi="Garamond" w:cs="Garamond"/>
                <w:color w:val="000000" w:themeColor="text1"/>
              </w:rPr>
            </w:pPr>
            <w:r w:rsidRPr="009144DE">
              <w:rPr>
                <w:rFonts w:ascii="Garamond" w:eastAsia="Garamond" w:hAnsi="Garamond" w:cs="Garamond"/>
                <w:color w:val="000000" w:themeColor="text1"/>
              </w:rPr>
              <w:t>GLST 26674, RDIN 26674</w:t>
            </w:r>
            <w:r w:rsidR="00BB39EB">
              <w:rPr>
                <w:rFonts w:ascii="Garamond" w:eastAsia="Garamond" w:hAnsi="Garamond" w:cs="Garamond"/>
                <w:color w:val="000000" w:themeColor="text1"/>
              </w:rPr>
              <w:t>, ANTH 20537</w:t>
            </w:r>
          </w:p>
        </w:tc>
      </w:tr>
      <w:tr w:rsidR="00BF729F" w:rsidRPr="009323A8" w14:paraId="7276DA4E" w14:textId="77777777" w:rsidTr="009323A8">
        <w:trPr>
          <w:trHeight w:val="263"/>
        </w:trPr>
        <w:tc>
          <w:tcPr>
            <w:tcW w:w="1335" w:type="dxa"/>
          </w:tcPr>
          <w:p w14:paraId="14951584" w14:textId="5E678C83" w:rsidR="00BF729F" w:rsidRDefault="00BF729F" w:rsidP="00BF729F">
            <w:pPr>
              <w:rPr>
                <w:rFonts w:ascii="Garamond" w:hAnsi="Garamond"/>
                <w:color w:val="000000" w:themeColor="text1"/>
              </w:rPr>
            </w:pPr>
            <w:r>
              <w:rPr>
                <w:rFonts w:ascii="Garamond" w:hAnsi="Garamond"/>
                <w:color w:val="000000" w:themeColor="text1"/>
              </w:rPr>
              <w:t>RLST 28280</w:t>
            </w:r>
          </w:p>
        </w:tc>
        <w:tc>
          <w:tcPr>
            <w:tcW w:w="2160" w:type="dxa"/>
          </w:tcPr>
          <w:p w14:paraId="36671D8E" w14:textId="5412A6F6" w:rsidR="00BF729F" w:rsidRPr="00BF729F" w:rsidRDefault="00BF729F" w:rsidP="00BF729F">
            <w:pPr>
              <w:rPr>
                <w:rFonts w:ascii="Garamond" w:hAnsi="Garamond" w:cs="Arial"/>
              </w:rPr>
            </w:pPr>
            <w:r>
              <w:rPr>
                <w:rFonts w:ascii="Garamond" w:hAnsi="Garamond" w:cs="Arial"/>
                <w:i/>
                <w:iCs/>
              </w:rPr>
              <w:t>The Good Place</w:t>
            </w:r>
            <w:r>
              <w:rPr>
                <w:rFonts w:ascii="Garamond" w:hAnsi="Garamond" w:cs="Arial"/>
              </w:rPr>
              <w:t xml:space="preserve"> and the Bad Place</w:t>
            </w:r>
            <w:r w:rsidR="00C97482">
              <w:rPr>
                <w:rFonts w:ascii="Garamond" w:hAnsi="Garamond" w:cs="Arial"/>
              </w:rPr>
              <w:t>: Judgement, Punishment, and Living a Good Life</w:t>
            </w:r>
          </w:p>
        </w:tc>
        <w:tc>
          <w:tcPr>
            <w:tcW w:w="1734" w:type="dxa"/>
          </w:tcPr>
          <w:p w14:paraId="2CE597B2" w14:textId="1CD0FC79" w:rsidR="00BF729F" w:rsidRDefault="00BF729F" w:rsidP="00BF729F">
            <w:pPr>
              <w:rPr>
                <w:rFonts w:ascii="Garamond" w:eastAsia="Garamond" w:hAnsi="Garamond" w:cs="Garamond"/>
                <w:color w:val="000000" w:themeColor="text1"/>
              </w:rPr>
            </w:pPr>
            <w:r>
              <w:rPr>
                <w:rFonts w:ascii="Garamond" w:eastAsia="Garamond" w:hAnsi="Garamond" w:cs="Garamond"/>
                <w:color w:val="000000" w:themeColor="text1"/>
              </w:rPr>
              <w:t>Pinkney, Foster J.</w:t>
            </w:r>
          </w:p>
        </w:tc>
        <w:tc>
          <w:tcPr>
            <w:tcW w:w="1555" w:type="dxa"/>
          </w:tcPr>
          <w:p w14:paraId="703BE4B8" w14:textId="77777777" w:rsidR="00BF729F" w:rsidRDefault="00BF729F" w:rsidP="00BF729F">
            <w:pPr>
              <w:rPr>
                <w:rFonts w:ascii="Garamond" w:eastAsia="Garamond" w:hAnsi="Garamond" w:cs="Garamond"/>
                <w:color w:val="000000" w:themeColor="text1"/>
              </w:rPr>
            </w:pPr>
            <w:r w:rsidRPr="009323A8">
              <w:rPr>
                <w:rFonts w:ascii="Garamond" w:eastAsia="Garamond" w:hAnsi="Garamond" w:cs="Garamond"/>
                <w:color w:val="000000" w:themeColor="text1"/>
              </w:rPr>
              <w:t>(</w:t>
            </w:r>
            <w:r>
              <w:rPr>
                <w:rFonts w:ascii="Garamond" w:eastAsia="Garamond" w:hAnsi="Garamond" w:cs="Garamond"/>
                <w:color w:val="000000" w:themeColor="text1"/>
              </w:rPr>
              <w:t>C)</w:t>
            </w:r>
          </w:p>
          <w:p w14:paraId="7EF94999" w14:textId="44C2670C" w:rsidR="00BF729F" w:rsidRPr="009323A8" w:rsidRDefault="00BF729F" w:rsidP="00BF729F">
            <w:pPr>
              <w:rPr>
                <w:rFonts w:ascii="Garamond" w:eastAsia="Garamond" w:hAnsi="Garamond" w:cs="Garamond"/>
                <w:color w:val="000000" w:themeColor="text1"/>
              </w:rPr>
            </w:pPr>
            <w:r>
              <w:rPr>
                <w:rFonts w:ascii="Garamond" w:eastAsia="Garamond" w:hAnsi="Garamond" w:cs="Garamond"/>
                <w:color w:val="000000" w:themeColor="text1"/>
              </w:rPr>
              <w:t>Cultural Studies</w:t>
            </w:r>
          </w:p>
        </w:tc>
        <w:tc>
          <w:tcPr>
            <w:tcW w:w="5668" w:type="dxa"/>
          </w:tcPr>
          <w:p w14:paraId="252A176D" w14:textId="77777777" w:rsidR="00BF729F" w:rsidRPr="00BF729F" w:rsidRDefault="00BF729F" w:rsidP="00BF729F">
            <w:pPr>
              <w:rPr>
                <w:rFonts w:ascii="Garamond" w:hAnsi="Garamond"/>
              </w:rPr>
            </w:pPr>
            <w:r w:rsidRPr="00BF729F">
              <w:rPr>
                <w:rFonts w:ascii="Garamond" w:hAnsi="Garamond"/>
              </w:rPr>
              <w:t xml:space="preserve">Do you believe that you are a good person and, if so, </w:t>
            </w:r>
            <w:r w:rsidRPr="00BF729F">
              <w:rPr>
                <w:rFonts w:ascii="Garamond" w:hAnsi="Garamond"/>
                <w:i/>
                <w:iCs/>
              </w:rPr>
              <w:t>why</w:t>
            </w:r>
            <w:r w:rsidRPr="00BF729F">
              <w:rPr>
                <w:rFonts w:ascii="Garamond" w:hAnsi="Garamond"/>
              </w:rPr>
              <w:t xml:space="preserve"> are you good? This course will investigate the connections between personal intentions to be a "good person" and the fear of punishment. What do we owe each other as ethical actors? Do the intentions of our actions matter or only the results of our actions? How can one be good in an increasingly complicated web of intersecting needs, social developments, and understandings of morality? This </w:t>
            </w:r>
            <w:r w:rsidRPr="00BF729F">
              <w:rPr>
                <w:rFonts w:ascii="Garamond" w:hAnsi="Garamond"/>
              </w:rPr>
              <w:lastRenderedPageBreak/>
              <w:t>course will examine conceptions of hell, eternal punishment, and justice in a variety of religious traditions.</w:t>
            </w:r>
          </w:p>
          <w:p w14:paraId="3C896CCA" w14:textId="09795D8B" w:rsidR="00BF729F" w:rsidRPr="00BF729F" w:rsidRDefault="008352C0" w:rsidP="00BF729F">
            <w:pPr>
              <w:rPr>
                <w:rFonts w:ascii="Garamond" w:hAnsi="Garamond"/>
              </w:rPr>
            </w:pPr>
            <w:r>
              <w:rPr>
                <w:rFonts w:ascii="Garamond" w:hAnsi="Garamond"/>
              </w:rPr>
              <w:t>I</w:t>
            </w:r>
            <w:r w:rsidR="00BF729F" w:rsidRPr="00BF729F">
              <w:rPr>
                <w:rFonts w:ascii="Garamond" w:hAnsi="Garamond"/>
              </w:rPr>
              <w:t xml:space="preserve">n addition to reading authors such as Dante and John Milton, students will critically engage </w:t>
            </w:r>
            <w:r w:rsidR="00BF729F" w:rsidRPr="00BF729F">
              <w:rPr>
                <w:rFonts w:ascii="Garamond" w:hAnsi="Garamond"/>
                <w:i/>
                <w:iCs/>
              </w:rPr>
              <w:t>The Good Place</w:t>
            </w:r>
            <w:r w:rsidR="00BF729F" w:rsidRPr="00BF729F">
              <w:rPr>
                <w:rFonts w:ascii="Garamond" w:hAnsi="Garamond"/>
              </w:rPr>
              <w:t>, a sitcom which tackles deep questions of faith, morality, and the complexity of the human person. We will think through competing understandings of justice (retributive, distributive, and restorative) alongside our individual beliefs surrounding fairness and deservingness. No prior knowledge of religious studies or ethics is expected.</w:t>
            </w:r>
          </w:p>
        </w:tc>
        <w:tc>
          <w:tcPr>
            <w:tcW w:w="2930" w:type="dxa"/>
          </w:tcPr>
          <w:p w14:paraId="7F1F651C" w14:textId="77777777" w:rsidR="00BF729F" w:rsidRDefault="00BF729F" w:rsidP="00BF729F">
            <w:pPr>
              <w:rPr>
                <w:rFonts w:ascii="Garamond" w:eastAsia="Garamond" w:hAnsi="Garamond" w:cs="Garamond"/>
                <w:color w:val="000000" w:themeColor="text1"/>
              </w:rPr>
            </w:pPr>
          </w:p>
        </w:tc>
      </w:tr>
      <w:tr w:rsidR="00BF729F" w:rsidRPr="009323A8" w14:paraId="65D83BA3" w14:textId="77777777" w:rsidTr="009323A8">
        <w:trPr>
          <w:trHeight w:val="263"/>
        </w:trPr>
        <w:tc>
          <w:tcPr>
            <w:tcW w:w="1335" w:type="dxa"/>
          </w:tcPr>
          <w:p w14:paraId="75AE7F34" w14:textId="38098FBE" w:rsidR="00BF729F" w:rsidRDefault="00BF729F" w:rsidP="00BF729F">
            <w:pPr>
              <w:rPr>
                <w:rFonts w:ascii="Garamond" w:hAnsi="Garamond"/>
                <w:color w:val="000000" w:themeColor="text1"/>
              </w:rPr>
            </w:pPr>
            <w:r>
              <w:rPr>
                <w:rFonts w:ascii="Garamond" w:hAnsi="Garamond"/>
                <w:color w:val="000000" w:themeColor="text1"/>
              </w:rPr>
              <w:t>RLST 28</w:t>
            </w:r>
            <w:r w:rsidR="00B312FE">
              <w:rPr>
                <w:rFonts w:ascii="Garamond" w:hAnsi="Garamond"/>
                <w:color w:val="000000" w:themeColor="text1"/>
              </w:rPr>
              <w:t>705</w:t>
            </w:r>
          </w:p>
        </w:tc>
        <w:tc>
          <w:tcPr>
            <w:tcW w:w="2160" w:type="dxa"/>
          </w:tcPr>
          <w:p w14:paraId="4252D837" w14:textId="07036480" w:rsidR="00BF729F" w:rsidRDefault="00B312FE" w:rsidP="00BF729F">
            <w:pPr>
              <w:rPr>
                <w:rFonts w:ascii="Garamond" w:eastAsia="Garamond" w:hAnsi="Garamond" w:cs="Garamond"/>
                <w:color w:val="000000" w:themeColor="text1"/>
              </w:rPr>
            </w:pPr>
            <w:r>
              <w:rPr>
                <w:rFonts w:ascii="Garamond" w:hAnsi="Garamond" w:cs="Arial"/>
              </w:rPr>
              <w:t>Christian Iconography</w:t>
            </w:r>
          </w:p>
        </w:tc>
        <w:tc>
          <w:tcPr>
            <w:tcW w:w="1734" w:type="dxa"/>
          </w:tcPr>
          <w:p w14:paraId="7F3D863A" w14:textId="12682975" w:rsidR="00BF729F" w:rsidRDefault="00BF729F" w:rsidP="00BF729F">
            <w:pPr>
              <w:rPr>
                <w:rFonts w:ascii="Garamond" w:eastAsia="Garamond" w:hAnsi="Garamond" w:cs="Garamond"/>
                <w:color w:val="000000" w:themeColor="text1"/>
              </w:rPr>
            </w:pPr>
            <w:r>
              <w:rPr>
                <w:rFonts w:ascii="Garamond" w:eastAsia="Garamond" w:hAnsi="Garamond" w:cs="Garamond"/>
                <w:color w:val="000000" w:themeColor="text1"/>
              </w:rPr>
              <w:t>Krause, Karin</w:t>
            </w:r>
          </w:p>
        </w:tc>
        <w:tc>
          <w:tcPr>
            <w:tcW w:w="1555" w:type="dxa"/>
          </w:tcPr>
          <w:p w14:paraId="69DB1BF4" w14:textId="77777777" w:rsidR="00BF729F" w:rsidRDefault="00BF729F" w:rsidP="00BF729F">
            <w:pPr>
              <w:rPr>
                <w:rFonts w:ascii="Garamond" w:eastAsia="Garamond" w:hAnsi="Garamond" w:cs="Garamond"/>
                <w:color w:val="000000" w:themeColor="text1"/>
              </w:rPr>
            </w:pPr>
            <w:r w:rsidRPr="009323A8">
              <w:rPr>
                <w:rFonts w:ascii="Garamond" w:eastAsia="Garamond" w:hAnsi="Garamond" w:cs="Garamond"/>
                <w:color w:val="000000" w:themeColor="text1"/>
              </w:rPr>
              <w:t>(</w:t>
            </w:r>
            <w:r>
              <w:rPr>
                <w:rFonts w:ascii="Garamond" w:eastAsia="Garamond" w:hAnsi="Garamond" w:cs="Garamond"/>
                <w:color w:val="000000" w:themeColor="text1"/>
              </w:rPr>
              <w:t>C)</w:t>
            </w:r>
          </w:p>
          <w:p w14:paraId="76534D83" w14:textId="15CC5E46" w:rsidR="00BF729F" w:rsidRDefault="00BF729F" w:rsidP="00BF729F">
            <w:pPr>
              <w:rPr>
                <w:rFonts w:ascii="Garamond" w:eastAsia="Garamond" w:hAnsi="Garamond" w:cs="Garamond"/>
                <w:color w:val="000000" w:themeColor="text1"/>
              </w:rPr>
            </w:pPr>
            <w:r>
              <w:rPr>
                <w:rFonts w:ascii="Garamond" w:eastAsia="Garamond" w:hAnsi="Garamond" w:cs="Garamond"/>
                <w:color w:val="000000" w:themeColor="text1"/>
              </w:rPr>
              <w:t>Cultural Studies</w:t>
            </w:r>
          </w:p>
        </w:tc>
        <w:tc>
          <w:tcPr>
            <w:tcW w:w="5668" w:type="dxa"/>
          </w:tcPr>
          <w:p w14:paraId="74D190E6" w14:textId="5A1FBDA2" w:rsidR="00BF729F" w:rsidRPr="00BE1F94" w:rsidRDefault="00B312FE" w:rsidP="00B312FE">
            <w:pPr>
              <w:rPr>
                <w:rFonts w:ascii="Garamond" w:hAnsi="Garamond"/>
              </w:rPr>
            </w:pPr>
            <w:r w:rsidRPr="00BE1F94">
              <w:rPr>
                <w:rFonts w:ascii="Garamond" w:hAnsi="Garamond" w:cs="Arial"/>
                <w:color w:val="000000"/>
              </w:rPr>
              <w:t xml:space="preserve">In Christian culture, visual images have for many centuries played a pivotal role in ritual, devotion, intellectual thought, and religious instruction. The most important aims of this course are that students understand images convey meaning in </w:t>
            </w:r>
            <w:proofErr w:type="gramStart"/>
            <w:r w:rsidRPr="00BE1F94">
              <w:rPr>
                <w:rFonts w:ascii="Garamond" w:hAnsi="Garamond" w:cs="Arial"/>
                <w:color w:val="000000"/>
              </w:rPr>
              <w:t>very unique</w:t>
            </w:r>
            <w:proofErr w:type="gramEnd"/>
            <w:r w:rsidRPr="00BE1F94">
              <w:rPr>
                <w:rFonts w:ascii="Garamond" w:hAnsi="Garamond" w:cs="Arial"/>
                <w:color w:val="000000"/>
              </w:rPr>
              <w:t xml:space="preserve"> ways and learn how to decode their visual messages. The study of iconography encompasses a variety of methods used to identify the subject matter of a pictorial image, describe its contents, and analyze its discursive strategies in view of its original cultural context. We will cover some of the most important themes visualized in the arts of Christianity by analyzing imagery spanning different periods, geographical regions, pictorial media, and artistic techniques. While special emphasis is placed on the intersections of art and literature, we will also examine pictorial themes that are independent of a specific textual basis. Alongside the study of Christian iconography, this course will address broader issues of visual inquiry, such as patronage, viewer response, emotions, and gender roles. In this course, students will acquire a ‘visual literacy’ that will enable them to explore all kinds of works of art fruitfully as primary </w:t>
            </w:r>
            <w:proofErr w:type="gramStart"/>
            <w:r w:rsidRPr="00BE1F94">
              <w:rPr>
                <w:rFonts w:ascii="Garamond" w:hAnsi="Garamond" w:cs="Arial"/>
                <w:color w:val="000000"/>
              </w:rPr>
              <w:t>sources in their own right</w:t>
            </w:r>
            <w:proofErr w:type="gramEnd"/>
            <w:r w:rsidRPr="00BE1F94">
              <w:rPr>
                <w:rFonts w:ascii="Garamond" w:hAnsi="Garamond" w:cs="Arial"/>
                <w:color w:val="000000"/>
              </w:rPr>
              <w:t xml:space="preserve">. Students will be examined </w:t>
            </w:r>
            <w:proofErr w:type="gramStart"/>
            <w:r w:rsidRPr="00BE1F94">
              <w:rPr>
                <w:rFonts w:ascii="Garamond" w:hAnsi="Garamond" w:cs="Arial"/>
                <w:color w:val="000000"/>
              </w:rPr>
              <w:t>on the basis of</w:t>
            </w:r>
            <w:proofErr w:type="gramEnd"/>
            <w:r w:rsidRPr="00BE1F94">
              <w:rPr>
                <w:rFonts w:ascii="Garamond" w:hAnsi="Garamond" w:cs="Arial"/>
                <w:color w:val="000000"/>
              </w:rPr>
              <w:t xml:space="preserve"> an essay and one oral presentation of a work </w:t>
            </w:r>
            <w:r w:rsidRPr="00BE1F94">
              <w:rPr>
                <w:rFonts w:ascii="Garamond" w:hAnsi="Garamond" w:cs="Arial"/>
                <w:color w:val="000000"/>
              </w:rPr>
              <w:lastRenderedPageBreak/>
              <w:t>of art. Active participation in the classroom discussion is also a requirement. Course Note: This course is intended primarily for students who have little or no familiarity with the methods of visual analysis.</w:t>
            </w:r>
          </w:p>
        </w:tc>
        <w:tc>
          <w:tcPr>
            <w:tcW w:w="2930" w:type="dxa"/>
          </w:tcPr>
          <w:p w14:paraId="26B0C091" w14:textId="25F81769" w:rsidR="00BF729F" w:rsidRDefault="00BF729F" w:rsidP="00BF729F">
            <w:pPr>
              <w:rPr>
                <w:rFonts w:ascii="Garamond" w:eastAsia="Garamond" w:hAnsi="Garamond" w:cs="Garamond"/>
                <w:color w:val="000000" w:themeColor="text1"/>
              </w:rPr>
            </w:pPr>
            <w:r>
              <w:rPr>
                <w:rFonts w:ascii="Garamond" w:eastAsia="Garamond" w:hAnsi="Garamond" w:cs="Garamond"/>
                <w:color w:val="000000" w:themeColor="text1"/>
              </w:rPr>
              <w:lastRenderedPageBreak/>
              <w:t xml:space="preserve">ARTH </w:t>
            </w:r>
            <w:r w:rsidR="00B312FE">
              <w:rPr>
                <w:rFonts w:ascii="Garamond" w:eastAsia="Garamond" w:hAnsi="Garamond" w:cs="Garamond"/>
                <w:color w:val="000000" w:themeColor="text1"/>
              </w:rPr>
              <w:t>28705</w:t>
            </w:r>
            <w:r>
              <w:rPr>
                <w:rFonts w:ascii="Garamond" w:eastAsia="Garamond" w:hAnsi="Garamond" w:cs="Garamond"/>
                <w:color w:val="000000" w:themeColor="text1"/>
              </w:rPr>
              <w:t xml:space="preserve">, MDVL </w:t>
            </w:r>
            <w:r w:rsidR="00B312FE">
              <w:rPr>
                <w:rFonts w:ascii="Garamond" w:eastAsia="Garamond" w:hAnsi="Garamond" w:cs="Garamond"/>
                <w:color w:val="000000" w:themeColor="text1"/>
              </w:rPr>
              <w:t>28705</w:t>
            </w:r>
          </w:p>
        </w:tc>
      </w:tr>
      <w:tr w:rsidR="00BF729F" w:rsidRPr="009323A8" w14:paraId="6EAEE3A9" w14:textId="77777777" w:rsidTr="009323A8">
        <w:trPr>
          <w:trHeight w:val="263"/>
        </w:trPr>
        <w:tc>
          <w:tcPr>
            <w:tcW w:w="1335" w:type="dxa"/>
          </w:tcPr>
          <w:p w14:paraId="60F6F0A8" w14:textId="1B550D61" w:rsidR="00BF729F" w:rsidRDefault="00BF729F" w:rsidP="00BF729F">
            <w:pPr>
              <w:rPr>
                <w:rFonts w:ascii="Garamond" w:hAnsi="Garamond"/>
                <w:color w:val="000000" w:themeColor="text1"/>
              </w:rPr>
            </w:pPr>
            <w:r>
              <w:rPr>
                <w:rFonts w:ascii="Garamond" w:hAnsi="Garamond"/>
                <w:color w:val="000000" w:themeColor="text1"/>
              </w:rPr>
              <w:t>RLST 28901</w:t>
            </w:r>
          </w:p>
        </w:tc>
        <w:tc>
          <w:tcPr>
            <w:tcW w:w="2160" w:type="dxa"/>
          </w:tcPr>
          <w:p w14:paraId="7C7B4614" w14:textId="28EEF62A" w:rsidR="00BF729F" w:rsidRPr="003742CE" w:rsidRDefault="00BF729F" w:rsidP="00BF729F">
            <w:pPr>
              <w:rPr>
                <w:rFonts w:ascii="Garamond" w:hAnsi="Garamond"/>
              </w:rPr>
            </w:pPr>
            <w:r>
              <w:rPr>
                <w:rFonts w:ascii="Garamond" w:eastAsia="Garamond" w:hAnsi="Garamond" w:cs="Garamond"/>
                <w:color w:val="000000" w:themeColor="text1"/>
              </w:rPr>
              <w:t>Religion, Science, Naturalism: Is There a Problem?</w:t>
            </w:r>
          </w:p>
        </w:tc>
        <w:tc>
          <w:tcPr>
            <w:tcW w:w="1734" w:type="dxa"/>
          </w:tcPr>
          <w:p w14:paraId="203C606F" w14:textId="72667E60" w:rsidR="00BF729F" w:rsidRDefault="00BF729F" w:rsidP="00BF729F">
            <w:pPr>
              <w:rPr>
                <w:rFonts w:ascii="Garamond" w:eastAsia="Garamond" w:hAnsi="Garamond" w:cs="Garamond"/>
                <w:color w:val="000000" w:themeColor="text1"/>
              </w:rPr>
            </w:pPr>
            <w:r>
              <w:rPr>
                <w:rFonts w:ascii="Garamond" w:eastAsia="Garamond" w:hAnsi="Garamond" w:cs="Garamond"/>
                <w:color w:val="000000" w:themeColor="text1"/>
              </w:rPr>
              <w:t>Arnold, Daniel A.</w:t>
            </w:r>
          </w:p>
        </w:tc>
        <w:tc>
          <w:tcPr>
            <w:tcW w:w="1555" w:type="dxa"/>
          </w:tcPr>
          <w:p w14:paraId="006DE178" w14:textId="77777777" w:rsidR="00BF729F" w:rsidRDefault="00BF729F" w:rsidP="00BF729F">
            <w:pPr>
              <w:rPr>
                <w:rFonts w:ascii="Garamond" w:eastAsia="Garamond" w:hAnsi="Garamond" w:cs="Garamond"/>
                <w:color w:val="000000" w:themeColor="text1"/>
              </w:rPr>
            </w:pPr>
            <w:r>
              <w:rPr>
                <w:rFonts w:ascii="Garamond" w:eastAsia="Garamond" w:hAnsi="Garamond" w:cs="Garamond"/>
                <w:color w:val="000000" w:themeColor="text1"/>
              </w:rPr>
              <w:t>(C)</w:t>
            </w:r>
          </w:p>
          <w:p w14:paraId="474C3CD8" w14:textId="126F7630" w:rsidR="00BF729F" w:rsidRDefault="00BF729F" w:rsidP="00BF729F">
            <w:pPr>
              <w:rPr>
                <w:rFonts w:ascii="Garamond" w:eastAsia="Garamond" w:hAnsi="Garamond" w:cs="Garamond"/>
                <w:color w:val="000000" w:themeColor="text1"/>
              </w:rPr>
            </w:pPr>
            <w:r>
              <w:rPr>
                <w:rFonts w:ascii="Garamond" w:eastAsia="Garamond" w:hAnsi="Garamond" w:cs="Garamond"/>
                <w:color w:val="000000" w:themeColor="text1"/>
              </w:rPr>
              <w:t>Cultural Studies</w:t>
            </w:r>
          </w:p>
        </w:tc>
        <w:tc>
          <w:tcPr>
            <w:tcW w:w="5668" w:type="dxa"/>
          </w:tcPr>
          <w:p w14:paraId="52C6FEFD" w14:textId="5069BC10" w:rsidR="00BF729F" w:rsidRPr="00E7570B" w:rsidRDefault="00BF729F" w:rsidP="00BF729F">
            <w:pPr>
              <w:rPr>
                <w:rFonts w:ascii="Garamond" w:hAnsi="Garamond"/>
              </w:rPr>
            </w:pPr>
            <w:r w:rsidRPr="00081B85">
              <w:rPr>
                <w:rFonts w:ascii="Garamond" w:hAnsi="Garamond" w:cs="Calibri"/>
                <w:color w:val="000000"/>
              </w:rPr>
              <w:t>The idea that “religion” and “science” are basically at odds with one another — that they involve, indeed, essentially different kinds of rationality — is surely foremost among the ideas that arguably distinguish modernity. This class will consider some of the various ways in which that conclusion has been resisted by some twentieth- and twenty-first-century thinkers, drawing on a range of philosophical and religious perspectives — those, for example, of the Anglo-Austrian philosopher Ludwig Wittgenstein (who would complicate our understanding of what it means to “believe” anything); the German theologian</w:t>
            </w:r>
            <w:r w:rsidRPr="007A0F7B">
              <w:rPr>
                <w:rFonts w:ascii="Garamond" w:hAnsi="Garamond" w:cs="Calibri"/>
                <w:color w:val="000000"/>
              </w:rPr>
              <w:t xml:space="preserve"> Rudolf Bultmann (whose method precisely</w:t>
            </w:r>
            <w:r>
              <w:rPr>
                <w:rFonts w:ascii="Garamond" w:hAnsi="Garamond" w:cs="Calibri"/>
                <w:color w:val="000000"/>
              </w:rPr>
              <w:t xml:space="preserve"> </w:t>
            </w:r>
            <w:r w:rsidRPr="007A0F7B">
              <w:rPr>
                <w:rFonts w:ascii="Garamond" w:hAnsi="Garamond" w:cs="Calibri"/>
                <w:color w:val="000000"/>
              </w:rPr>
              <w:t>distinguished </w:t>
            </w:r>
            <w:r w:rsidRPr="007A0F7B">
              <w:rPr>
                <w:rFonts w:ascii="Garamond" w:hAnsi="Garamond" w:cs="Calibri"/>
                <w:i/>
                <w:iCs/>
                <w:color w:val="000000"/>
              </w:rPr>
              <w:t>existential</w:t>
            </w:r>
            <w:r w:rsidRPr="007A0F7B">
              <w:rPr>
                <w:rFonts w:ascii="Garamond" w:hAnsi="Garamond" w:cs="Calibri"/>
                <w:color w:val="000000"/>
              </w:rPr>
              <w:t xml:space="preserve"> questions from scientific ones); and the 14th Dalai Lama of Tibet (who thinks it imperative that the limits of scientific understanding be acknowledged in light of a Buddhist critique). Particular attention will be given to early writings from American pragmatist philosopher-scientists (William James, C. S. Peirce, </w:t>
            </w:r>
            <w:r w:rsidRPr="00CF56AE">
              <w:rPr>
                <w:rFonts w:ascii="Garamond" w:hAnsi="Garamond" w:cs="Calibri"/>
                <w:color w:val="000000"/>
              </w:rPr>
              <w:t>and John Dewey), who argued that it is a mistake in the first place to think religion necessarily concerns anything “supernatural”; religion, for these thinkers, can therefore be understood as wholly consistent with</w:t>
            </w:r>
            <w:r w:rsidRPr="00CF56AE">
              <w:rPr>
                <w:rStyle w:val="apple-converted-space"/>
                <w:rFonts w:ascii="Garamond" w:hAnsi="Garamond" w:cs="Calibri"/>
                <w:color w:val="000000"/>
              </w:rPr>
              <w:t> </w:t>
            </w:r>
            <w:r w:rsidRPr="00CF56AE">
              <w:rPr>
                <w:rFonts w:ascii="Garamond" w:hAnsi="Garamond" w:cs="Calibri"/>
                <w:i/>
                <w:iCs/>
                <w:color w:val="000000"/>
              </w:rPr>
              <w:t>naturalism</w:t>
            </w:r>
            <w:r w:rsidRPr="00CF56AE">
              <w:rPr>
                <w:rFonts w:ascii="Garamond" w:hAnsi="Garamond" w:cs="Calibri"/>
                <w:color w:val="000000"/>
              </w:rPr>
              <w:t>. </w:t>
            </w:r>
          </w:p>
        </w:tc>
        <w:tc>
          <w:tcPr>
            <w:tcW w:w="2930" w:type="dxa"/>
          </w:tcPr>
          <w:p w14:paraId="3731058E" w14:textId="7D856F05" w:rsidR="00BF729F" w:rsidRPr="00E33E0C" w:rsidRDefault="00BF729F" w:rsidP="00BF729F">
            <w:pPr>
              <w:rPr>
                <w:rFonts w:ascii="Garamond" w:eastAsia="Garamond" w:hAnsi="Garamond" w:cs="Garamond"/>
                <w:color w:val="000000" w:themeColor="text1"/>
              </w:rPr>
            </w:pPr>
            <w:r>
              <w:rPr>
                <w:rFonts w:ascii="Garamond" w:eastAsia="Garamond" w:hAnsi="Garamond" w:cs="Garamond"/>
                <w:color w:val="000000" w:themeColor="text1"/>
              </w:rPr>
              <w:t>SIGN 26072, HIPS 27901, KNOW 28901</w:t>
            </w:r>
          </w:p>
        </w:tc>
      </w:tr>
      <w:tr w:rsidR="00BF729F" w:rsidRPr="009323A8" w14:paraId="00896C05" w14:textId="77777777" w:rsidTr="009323A8">
        <w:trPr>
          <w:trHeight w:val="263"/>
        </w:trPr>
        <w:tc>
          <w:tcPr>
            <w:tcW w:w="1335" w:type="dxa"/>
          </w:tcPr>
          <w:p w14:paraId="676D390A" w14:textId="1D9985E6" w:rsidR="00BF729F" w:rsidRDefault="00BF729F" w:rsidP="00BF729F">
            <w:pPr>
              <w:rPr>
                <w:rFonts w:ascii="Garamond" w:hAnsi="Garamond"/>
                <w:color w:val="000000" w:themeColor="text1"/>
              </w:rPr>
            </w:pPr>
            <w:r>
              <w:rPr>
                <w:rFonts w:ascii="Garamond" w:hAnsi="Garamond"/>
                <w:color w:val="000000" w:themeColor="text1"/>
              </w:rPr>
              <w:t>RLST 28903</w:t>
            </w:r>
          </w:p>
        </w:tc>
        <w:tc>
          <w:tcPr>
            <w:tcW w:w="2160" w:type="dxa"/>
          </w:tcPr>
          <w:p w14:paraId="64321D9B" w14:textId="0232D5C8" w:rsidR="00BF729F" w:rsidRDefault="00BF729F" w:rsidP="00BF729F">
            <w:pPr>
              <w:rPr>
                <w:rFonts w:ascii="Garamond" w:eastAsia="Garamond" w:hAnsi="Garamond" w:cs="Garamond"/>
                <w:color w:val="000000" w:themeColor="text1"/>
              </w:rPr>
            </w:pPr>
            <w:r w:rsidRPr="00CF56AE">
              <w:rPr>
                <w:rFonts w:ascii="Garamond" w:hAnsi="Garamond"/>
              </w:rPr>
              <w:t>Religion and Civic Leadership in Chicago</w:t>
            </w:r>
          </w:p>
        </w:tc>
        <w:tc>
          <w:tcPr>
            <w:tcW w:w="1734" w:type="dxa"/>
          </w:tcPr>
          <w:p w14:paraId="71A6AF81" w14:textId="73384DEA" w:rsidR="00BF729F" w:rsidRDefault="00BF729F" w:rsidP="00BF729F">
            <w:pPr>
              <w:rPr>
                <w:rFonts w:ascii="Garamond" w:eastAsia="Garamond" w:hAnsi="Garamond" w:cs="Garamond"/>
                <w:color w:val="000000" w:themeColor="text1"/>
              </w:rPr>
            </w:pPr>
            <w:proofErr w:type="spellStart"/>
            <w:r>
              <w:rPr>
                <w:rFonts w:ascii="Garamond" w:eastAsia="Garamond" w:hAnsi="Garamond" w:cs="Garamond"/>
                <w:color w:val="000000" w:themeColor="text1"/>
              </w:rPr>
              <w:t>Sianghio</w:t>
            </w:r>
            <w:proofErr w:type="spellEnd"/>
            <w:r>
              <w:rPr>
                <w:rFonts w:ascii="Garamond" w:eastAsia="Garamond" w:hAnsi="Garamond" w:cs="Garamond"/>
                <w:color w:val="000000" w:themeColor="text1"/>
              </w:rPr>
              <w:t>, John</w:t>
            </w:r>
          </w:p>
        </w:tc>
        <w:tc>
          <w:tcPr>
            <w:tcW w:w="1555" w:type="dxa"/>
          </w:tcPr>
          <w:p w14:paraId="67F82E50" w14:textId="77777777" w:rsidR="00BF729F" w:rsidRDefault="00BF729F" w:rsidP="00BF729F">
            <w:pPr>
              <w:rPr>
                <w:rFonts w:ascii="Garamond" w:eastAsia="Garamond" w:hAnsi="Garamond" w:cs="Garamond"/>
                <w:color w:val="000000" w:themeColor="text1"/>
              </w:rPr>
            </w:pPr>
            <w:r>
              <w:rPr>
                <w:rFonts w:ascii="Garamond" w:eastAsia="Garamond" w:hAnsi="Garamond" w:cs="Garamond"/>
                <w:color w:val="000000" w:themeColor="text1"/>
              </w:rPr>
              <w:t>(C)</w:t>
            </w:r>
          </w:p>
          <w:p w14:paraId="22A7CCCB" w14:textId="3715B0DE" w:rsidR="00BF729F" w:rsidRDefault="00BF729F" w:rsidP="00BF729F">
            <w:pPr>
              <w:rPr>
                <w:rFonts w:ascii="Garamond" w:eastAsia="Garamond" w:hAnsi="Garamond" w:cs="Garamond"/>
                <w:color w:val="000000" w:themeColor="text1"/>
              </w:rPr>
            </w:pPr>
            <w:r>
              <w:rPr>
                <w:rFonts w:ascii="Garamond" w:eastAsia="Garamond" w:hAnsi="Garamond" w:cs="Garamond"/>
                <w:color w:val="000000" w:themeColor="text1"/>
              </w:rPr>
              <w:t>Cultural Studies</w:t>
            </w:r>
          </w:p>
        </w:tc>
        <w:tc>
          <w:tcPr>
            <w:tcW w:w="5668" w:type="dxa"/>
          </w:tcPr>
          <w:p w14:paraId="1A685500" w14:textId="20890DFC" w:rsidR="00BF729F" w:rsidRPr="00EE7AC9" w:rsidRDefault="00BF729F" w:rsidP="00BF729F">
            <w:pPr>
              <w:rPr>
                <w:rFonts w:ascii="Garamond" w:hAnsi="Garamond"/>
              </w:rPr>
            </w:pPr>
            <w:r w:rsidRPr="00CF56AE">
              <w:rPr>
                <w:rFonts w:ascii="Garamond" w:hAnsi="Garamond"/>
              </w:rPr>
              <w:t xml:space="preserve">From Islamic organizations advocating for legislative changes to incarceration policies, to Buddhist environmental activists holding oil divestment demonstrations, to Christian organizations providing safety net healthcare, religion often plays a leading role in civic life. Religious beliefs can influence the ways </w:t>
            </w:r>
            <w:r w:rsidRPr="00CF56AE">
              <w:rPr>
                <w:rFonts w:ascii="Garamond" w:hAnsi="Garamond"/>
              </w:rPr>
              <w:lastRenderedPageBreak/>
              <w:t>individuals and communities vote and engage with public issues and institutions. This course explores different models of religious civic leadership by having students observe first-hand the operation, action, and activism of religiously motivated communities, NGOs, and political organizations in and around the city of Chicago. Using a small working group format, students will directly engage with religiously-motivated groups, as well as analyze cases discussing the ways that the interpretation of religious ideas from different traditions define the parameters and goals of civic engagement for particular communities. Throughout the course we will discuss how issues of community life might qualify and inform religious conceptions of the public good and preferred methods of civic engagement.</w:t>
            </w:r>
          </w:p>
        </w:tc>
        <w:tc>
          <w:tcPr>
            <w:tcW w:w="2930" w:type="dxa"/>
          </w:tcPr>
          <w:p w14:paraId="2F919EE4" w14:textId="19675AF2" w:rsidR="00BF729F" w:rsidRPr="009323A8" w:rsidRDefault="00BF729F" w:rsidP="00BF729F">
            <w:pPr>
              <w:rPr>
                <w:rFonts w:ascii="Garamond" w:eastAsia="Garamond" w:hAnsi="Garamond" w:cs="Garamond"/>
                <w:color w:val="000000" w:themeColor="text1"/>
              </w:rPr>
            </w:pPr>
            <w:r w:rsidRPr="009144DE">
              <w:rPr>
                <w:rFonts w:ascii="Garamond" w:eastAsia="Garamond" w:hAnsi="Garamond" w:cs="Garamond"/>
                <w:color w:val="000000" w:themeColor="text1"/>
              </w:rPr>
              <w:lastRenderedPageBreak/>
              <w:t>AMER 28903</w:t>
            </w:r>
            <w:r w:rsidR="0042492A">
              <w:rPr>
                <w:rFonts w:ascii="Garamond" w:eastAsia="Garamond" w:hAnsi="Garamond" w:cs="Garamond"/>
                <w:color w:val="000000" w:themeColor="text1"/>
              </w:rPr>
              <w:t>, CHST 28903</w:t>
            </w:r>
            <w:r w:rsidR="00F217C8">
              <w:rPr>
                <w:rFonts w:ascii="Garamond" w:eastAsia="Garamond" w:hAnsi="Garamond" w:cs="Garamond"/>
                <w:color w:val="000000" w:themeColor="text1"/>
              </w:rPr>
              <w:t xml:space="preserve">, </w:t>
            </w:r>
            <w:r w:rsidR="00F217C8">
              <w:rPr>
                <w:rFonts w:ascii="Garamond" w:hAnsi="Garamond"/>
                <w:color w:val="000000" w:themeColor="text1"/>
              </w:rPr>
              <w:t>Democracy Studies minor approved course</w:t>
            </w:r>
          </w:p>
        </w:tc>
      </w:tr>
    </w:tbl>
    <w:p w14:paraId="013DA3FF" w14:textId="77777777" w:rsidR="0008600E" w:rsidRPr="009323A8" w:rsidRDefault="0008600E" w:rsidP="00330E4F">
      <w:pPr>
        <w:rPr>
          <w:rFonts w:ascii="Garamond" w:hAnsi="Garamond"/>
          <w:color w:val="000000" w:themeColor="text1"/>
        </w:rPr>
      </w:pPr>
    </w:p>
    <w:p w14:paraId="13694C4E" w14:textId="108BA5C7" w:rsidR="00B854B1" w:rsidRPr="00FA1919" w:rsidRDefault="5A19DC54" w:rsidP="00FA1919">
      <w:pPr>
        <w:rPr>
          <w:rFonts w:ascii="Garamond" w:hAnsi="Garamond"/>
          <w:color w:val="000000" w:themeColor="text1"/>
        </w:rPr>
      </w:pPr>
      <w:r w:rsidRPr="009323A8">
        <w:rPr>
          <w:rFonts w:ascii="Garamond" w:hAnsi="Garamond"/>
          <w:color w:val="000000" w:themeColor="text1"/>
        </w:rPr>
        <w:t>Cross-Listed Cou</w:t>
      </w:r>
      <w:r w:rsidRPr="009323A8">
        <w:rPr>
          <w:rFonts w:ascii="Garamond" w:eastAsia="Garamond" w:hAnsi="Garamond" w:cs="Garamond"/>
          <w:color w:val="000000" w:themeColor="text1"/>
        </w:rPr>
        <w:t xml:space="preserve">rses in RLST – for Course Descriptions, please see the </w:t>
      </w:r>
      <w:hyperlink r:id="rId11">
        <w:r w:rsidRPr="009323A8">
          <w:rPr>
            <w:rStyle w:val="Hyperlink"/>
            <w:rFonts w:ascii="Garamond" w:eastAsia="Garamond" w:hAnsi="Garamond" w:cs="Garamond"/>
            <w:color w:val="000000" w:themeColor="text1"/>
          </w:rPr>
          <w:t>College Catalog</w:t>
        </w:r>
      </w:hyperlink>
      <w:r w:rsidRPr="009323A8">
        <w:rPr>
          <w:rFonts w:ascii="Garamond" w:eastAsia="Garamond" w:hAnsi="Garamond" w:cs="Garamond"/>
          <w:color w:val="000000" w:themeColor="text1"/>
        </w:rPr>
        <w:t xml:space="preserve"> </w:t>
      </w:r>
      <w:r w:rsidRPr="009323A8">
        <w:rPr>
          <w:rFonts w:ascii="Garamond" w:hAnsi="Garamond"/>
          <w:color w:val="000000" w:themeColor="text1"/>
        </w:rPr>
        <w:t xml:space="preserve">or </w:t>
      </w:r>
      <w:hyperlink r:id="rId12">
        <w:r w:rsidRPr="009323A8">
          <w:rPr>
            <w:rStyle w:val="Hyperlink"/>
            <w:rFonts w:ascii="Garamond" w:hAnsi="Garamond"/>
            <w:color w:val="000000" w:themeColor="text1"/>
          </w:rPr>
          <w:t>Divinity’s Website</w:t>
        </w:r>
      </w:hyperlink>
      <w:r w:rsidRPr="009323A8">
        <w:rPr>
          <w:rFonts w:ascii="Garamond" w:hAnsi="Garamond"/>
          <w:color w:val="000000" w:themeColor="text1"/>
        </w:rPr>
        <w:t>:</w:t>
      </w:r>
    </w:p>
    <w:p w14:paraId="75C64FDB" w14:textId="3D2CD2C8" w:rsidR="00A47572" w:rsidRPr="00B854B1" w:rsidRDefault="00A47572" w:rsidP="00B854B1">
      <w:pPr>
        <w:pStyle w:val="ListParagraph"/>
        <w:numPr>
          <w:ilvl w:val="0"/>
          <w:numId w:val="1"/>
        </w:numPr>
        <w:rPr>
          <w:rFonts w:ascii="Garamond" w:eastAsia="Garamond" w:hAnsi="Garamond" w:cs="Garamond"/>
          <w:color w:val="000000" w:themeColor="text1"/>
        </w:rPr>
      </w:pPr>
      <w:r w:rsidRPr="00B854B1">
        <w:rPr>
          <w:rFonts w:ascii="Garamond" w:eastAsia="Garamond" w:hAnsi="Garamond" w:cs="Garamond"/>
          <w:color w:val="000000" w:themeColor="text1"/>
        </w:rPr>
        <w:t>RLST 20130</w:t>
      </w:r>
      <w:r w:rsidR="00B854B1" w:rsidRPr="00B854B1">
        <w:rPr>
          <w:rFonts w:ascii="Garamond" w:eastAsia="Garamond" w:hAnsi="Garamond" w:cs="Garamond"/>
          <w:color w:val="000000" w:themeColor="text1"/>
        </w:rPr>
        <w:t xml:space="preserve"> – </w:t>
      </w:r>
      <w:r w:rsidR="00B854B1" w:rsidRPr="00B854B1">
        <w:rPr>
          <w:rFonts w:ascii="Garamond" w:hAnsi="Garamond"/>
        </w:rPr>
        <w:t>Textual Amulets in the Ancient Mediterranean (</w:t>
      </w:r>
      <w:r w:rsidR="00B854B1" w:rsidRPr="00B854B1">
        <w:rPr>
          <w:rFonts w:ascii="Garamond" w:hAnsi="Garamond"/>
          <w:i/>
          <w:iCs/>
        </w:rPr>
        <w:t xml:space="preserve">Carolina Lopez-Ruiz, Sofia </w:t>
      </w:r>
      <w:proofErr w:type="spellStart"/>
      <w:r w:rsidR="00B854B1" w:rsidRPr="00B854B1">
        <w:rPr>
          <w:rFonts w:ascii="Garamond" w:hAnsi="Garamond"/>
          <w:i/>
          <w:iCs/>
        </w:rPr>
        <w:t>Torallas</w:t>
      </w:r>
      <w:proofErr w:type="spellEnd"/>
      <w:r w:rsidR="00B854B1" w:rsidRPr="00B854B1">
        <w:rPr>
          <w:rFonts w:ascii="Garamond" w:hAnsi="Garamond"/>
          <w:i/>
          <w:iCs/>
        </w:rPr>
        <w:t xml:space="preserve">-Tovar, and Christopher </w:t>
      </w:r>
      <w:proofErr w:type="spellStart"/>
      <w:r w:rsidR="00B854B1" w:rsidRPr="00B854B1">
        <w:rPr>
          <w:rFonts w:ascii="Garamond" w:hAnsi="Garamond"/>
          <w:i/>
          <w:iCs/>
        </w:rPr>
        <w:t>Faraone</w:t>
      </w:r>
      <w:proofErr w:type="spellEnd"/>
      <w:r w:rsidR="00B854B1" w:rsidRPr="00B854B1">
        <w:rPr>
          <w:rFonts w:ascii="Garamond" w:hAnsi="Garamond"/>
        </w:rPr>
        <w:t xml:space="preserve">) </w:t>
      </w:r>
      <w:r w:rsidR="00B854B1" w:rsidRPr="00C75366">
        <w:rPr>
          <w:rFonts w:ascii="Garamond" w:eastAsia="Garamond" w:hAnsi="Garamond" w:cs="Garamond"/>
          <w:color w:val="000000" w:themeColor="text1"/>
        </w:rPr>
        <w:t>Fulfills: (A) Historical Studies</w:t>
      </w:r>
    </w:p>
    <w:p w14:paraId="423268F8" w14:textId="58DBD5D2" w:rsidR="00A47572" w:rsidRPr="00B854B1" w:rsidRDefault="00A47572" w:rsidP="00B854B1">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20271</w:t>
      </w:r>
      <w:r w:rsidR="00B854B1">
        <w:rPr>
          <w:rFonts w:ascii="Garamond" w:eastAsia="Garamond" w:hAnsi="Garamond" w:cs="Garamond"/>
          <w:color w:val="000000" w:themeColor="text1"/>
        </w:rPr>
        <w:t xml:space="preserve"> – </w:t>
      </w:r>
      <w:r w:rsidR="00B854B1" w:rsidRPr="00740079">
        <w:rPr>
          <w:rFonts w:ascii="Garamond" w:hAnsi="Garamond"/>
        </w:rPr>
        <w:t>Islamic Education in West Africa</w:t>
      </w:r>
      <w:r w:rsidR="00B854B1">
        <w:rPr>
          <w:rFonts w:ascii="Garamond" w:hAnsi="Garamond"/>
        </w:rPr>
        <w:t xml:space="preserve"> (</w:t>
      </w:r>
      <w:r w:rsidR="00B854B1">
        <w:rPr>
          <w:rFonts w:ascii="Garamond" w:hAnsi="Garamond"/>
          <w:i/>
          <w:iCs/>
        </w:rPr>
        <w:t>Abubakar Abdulkadir</w:t>
      </w:r>
      <w:r w:rsidR="00B854B1">
        <w:rPr>
          <w:rFonts w:ascii="Garamond" w:hAnsi="Garamond"/>
        </w:rPr>
        <w:t xml:space="preserve">) </w:t>
      </w:r>
      <w:r w:rsidR="00B854B1" w:rsidRPr="00C75366">
        <w:rPr>
          <w:rFonts w:ascii="Garamond" w:eastAsia="Garamond" w:hAnsi="Garamond" w:cs="Garamond"/>
          <w:color w:val="000000" w:themeColor="text1"/>
        </w:rPr>
        <w:t>Fulfills: (A) Historical Studies</w:t>
      </w:r>
    </w:p>
    <w:p w14:paraId="496D7F5F" w14:textId="51E091CD" w:rsidR="12A6AA49" w:rsidRPr="009323A8" w:rsidRDefault="4B8E00B8" w:rsidP="4B8E00B8">
      <w:pPr>
        <w:pStyle w:val="ListParagraph"/>
        <w:numPr>
          <w:ilvl w:val="0"/>
          <w:numId w:val="1"/>
        </w:numPr>
        <w:rPr>
          <w:rFonts w:ascii="Garamond" w:eastAsia="Garamond" w:hAnsi="Garamond" w:cs="Garamond"/>
          <w:color w:val="000000" w:themeColor="text1"/>
        </w:rPr>
      </w:pPr>
      <w:r w:rsidRPr="009323A8">
        <w:rPr>
          <w:rFonts w:ascii="Garamond" w:eastAsia="Garamond" w:hAnsi="Garamond" w:cs="Garamond"/>
          <w:color w:val="000000" w:themeColor="text1"/>
        </w:rPr>
        <w:t xml:space="preserve">RLST 20203 – </w:t>
      </w:r>
      <w:proofErr w:type="spellStart"/>
      <w:r w:rsidRPr="009323A8">
        <w:rPr>
          <w:rFonts w:ascii="Garamond" w:eastAsia="Garamond" w:hAnsi="Garamond" w:cs="Garamond"/>
          <w:color w:val="000000" w:themeColor="text1"/>
        </w:rPr>
        <w:t>Islamicate</w:t>
      </w:r>
      <w:proofErr w:type="spellEnd"/>
      <w:r w:rsidRPr="009323A8">
        <w:rPr>
          <w:rFonts w:ascii="Garamond" w:eastAsia="Garamond" w:hAnsi="Garamond" w:cs="Garamond"/>
          <w:color w:val="000000" w:themeColor="text1"/>
        </w:rPr>
        <w:t xml:space="preserve"> Civilization III: 1750-Present (</w:t>
      </w:r>
      <w:r w:rsidR="00B97F1B">
        <w:rPr>
          <w:rFonts w:ascii="Garamond" w:eastAsia="Garamond" w:hAnsi="Garamond" w:cs="Garamond"/>
          <w:i/>
          <w:iCs/>
          <w:color w:val="000000" w:themeColor="text1"/>
        </w:rPr>
        <w:t>various</w:t>
      </w:r>
      <w:r w:rsidRPr="009323A8">
        <w:rPr>
          <w:rFonts w:ascii="Garamond" w:eastAsia="Garamond" w:hAnsi="Garamond" w:cs="Garamond"/>
          <w:color w:val="000000" w:themeColor="text1"/>
        </w:rPr>
        <w:t>) Fulfills: (A) Historical Studies</w:t>
      </w:r>
    </w:p>
    <w:p w14:paraId="29BAC55C" w14:textId="7F0A7815" w:rsidR="005500A4" w:rsidRDefault="4B8E00B8" w:rsidP="005E046F">
      <w:pPr>
        <w:pStyle w:val="ListParagraph"/>
        <w:numPr>
          <w:ilvl w:val="0"/>
          <w:numId w:val="1"/>
        </w:numPr>
        <w:rPr>
          <w:rFonts w:ascii="Garamond" w:eastAsia="Garamond" w:hAnsi="Garamond" w:cs="Garamond"/>
          <w:color w:val="000000" w:themeColor="text1"/>
        </w:rPr>
      </w:pPr>
      <w:r w:rsidRPr="009323A8">
        <w:rPr>
          <w:rFonts w:ascii="Garamond" w:eastAsia="Garamond" w:hAnsi="Garamond" w:cs="Garamond"/>
          <w:color w:val="000000" w:themeColor="text1"/>
        </w:rPr>
        <w:t>RLST 20403 – Islamic Thought and Literature III (</w:t>
      </w:r>
      <w:r w:rsidR="00C75366">
        <w:rPr>
          <w:rFonts w:ascii="Garamond" w:eastAsia="Garamond" w:hAnsi="Garamond" w:cs="Garamond"/>
          <w:i/>
          <w:iCs/>
          <w:color w:val="000000" w:themeColor="text1"/>
        </w:rPr>
        <w:t>various</w:t>
      </w:r>
      <w:r w:rsidRPr="00C75366">
        <w:rPr>
          <w:rFonts w:ascii="Garamond" w:eastAsia="Garamond" w:hAnsi="Garamond" w:cs="Garamond"/>
          <w:color w:val="000000" w:themeColor="text1"/>
        </w:rPr>
        <w:t>) Fulfills: (A) Historical Studies</w:t>
      </w:r>
    </w:p>
    <w:p w14:paraId="4FADBFC7" w14:textId="5D5FCB73" w:rsidR="00A47572" w:rsidRDefault="00A47572" w:rsidP="005E046F">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21550</w:t>
      </w:r>
      <w:r w:rsidR="00B854B1">
        <w:rPr>
          <w:rFonts w:ascii="Garamond" w:eastAsia="Garamond" w:hAnsi="Garamond" w:cs="Garamond"/>
          <w:color w:val="000000" w:themeColor="text1"/>
        </w:rPr>
        <w:t xml:space="preserve"> – </w:t>
      </w:r>
      <w:proofErr w:type="spellStart"/>
      <w:r w:rsidR="00B854B1" w:rsidRPr="0096662C">
        <w:rPr>
          <w:rFonts w:ascii="Garamond" w:hAnsi="Garamond"/>
          <w:color w:val="000000"/>
        </w:rPr>
        <w:t>Innerbiblical</w:t>
      </w:r>
      <w:proofErr w:type="spellEnd"/>
      <w:r w:rsidR="00B854B1" w:rsidRPr="0096662C">
        <w:rPr>
          <w:rFonts w:ascii="Garamond" w:hAnsi="Garamond"/>
          <w:color w:val="000000"/>
        </w:rPr>
        <w:t xml:space="preserve"> Exegesis</w:t>
      </w:r>
      <w:r w:rsidR="00B854B1">
        <w:rPr>
          <w:rFonts w:ascii="Garamond" w:hAnsi="Garamond"/>
          <w:color w:val="000000"/>
        </w:rPr>
        <w:t xml:space="preserve"> (</w:t>
      </w:r>
      <w:r w:rsidR="00B854B1">
        <w:rPr>
          <w:rFonts w:ascii="Garamond" w:hAnsi="Garamond"/>
          <w:i/>
          <w:iCs/>
          <w:color w:val="000000"/>
        </w:rPr>
        <w:t>Jeffrey Stackert</w:t>
      </w:r>
      <w:r w:rsidR="00B854B1">
        <w:rPr>
          <w:rFonts w:ascii="Garamond" w:hAnsi="Garamond"/>
          <w:color w:val="000000"/>
        </w:rPr>
        <w:t xml:space="preserve">) </w:t>
      </w:r>
      <w:r w:rsidR="00B854B1" w:rsidRPr="00C75366">
        <w:rPr>
          <w:rFonts w:ascii="Garamond" w:eastAsia="Garamond" w:hAnsi="Garamond" w:cs="Garamond"/>
          <w:color w:val="000000" w:themeColor="text1"/>
        </w:rPr>
        <w:t>Fulfills: (A) Historical Studies</w:t>
      </w:r>
    </w:p>
    <w:p w14:paraId="602D96AC" w14:textId="6B7BF51A" w:rsidR="00A47572" w:rsidRDefault="00A47572" w:rsidP="005E046F">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22303</w:t>
      </w:r>
      <w:r w:rsidR="00B854B1">
        <w:rPr>
          <w:rFonts w:ascii="Garamond" w:eastAsia="Garamond" w:hAnsi="Garamond" w:cs="Garamond"/>
          <w:color w:val="000000" w:themeColor="text1"/>
        </w:rPr>
        <w:t xml:space="preserve"> – </w:t>
      </w:r>
      <w:r w:rsidR="00B854B1" w:rsidRPr="0096662C">
        <w:rPr>
          <w:rFonts w:ascii="Garamond" w:hAnsi="Garamond"/>
          <w:color w:val="000000"/>
        </w:rPr>
        <w:t>Second Isaiah</w:t>
      </w:r>
      <w:r w:rsidR="00B854B1">
        <w:rPr>
          <w:rFonts w:ascii="Garamond" w:hAnsi="Garamond"/>
          <w:color w:val="000000"/>
        </w:rPr>
        <w:t xml:space="preserve"> (</w:t>
      </w:r>
      <w:r w:rsidR="00B854B1">
        <w:rPr>
          <w:rFonts w:ascii="Garamond" w:hAnsi="Garamond"/>
          <w:i/>
          <w:iCs/>
          <w:color w:val="000000"/>
        </w:rPr>
        <w:t>Jeffrey Stackert</w:t>
      </w:r>
      <w:r w:rsidR="00B854B1">
        <w:rPr>
          <w:rFonts w:ascii="Garamond" w:hAnsi="Garamond"/>
          <w:color w:val="000000"/>
        </w:rPr>
        <w:t xml:space="preserve">) </w:t>
      </w:r>
      <w:r w:rsidR="00B854B1" w:rsidRPr="00C75366">
        <w:rPr>
          <w:rFonts w:ascii="Garamond" w:eastAsia="Garamond" w:hAnsi="Garamond" w:cs="Garamond"/>
          <w:color w:val="000000" w:themeColor="text1"/>
        </w:rPr>
        <w:t>Fulfills: (A) Historical Studies</w:t>
      </w:r>
    </w:p>
    <w:p w14:paraId="6511021D" w14:textId="21131C7D" w:rsidR="00EE0E1F" w:rsidRDefault="00EE0E1F" w:rsidP="00287739">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22700 – Biblical Law (</w:t>
      </w:r>
      <w:r>
        <w:rPr>
          <w:rFonts w:ascii="Garamond" w:eastAsia="Garamond" w:hAnsi="Garamond" w:cs="Garamond"/>
          <w:i/>
          <w:iCs/>
          <w:color w:val="000000" w:themeColor="text1"/>
        </w:rPr>
        <w:t>Simeon Chavel</w:t>
      </w:r>
      <w:r>
        <w:rPr>
          <w:rFonts w:ascii="Garamond" w:eastAsia="Garamond" w:hAnsi="Garamond" w:cs="Garamond"/>
          <w:color w:val="000000" w:themeColor="text1"/>
        </w:rPr>
        <w:t xml:space="preserve">) </w:t>
      </w:r>
      <w:r w:rsidRPr="00C75366">
        <w:rPr>
          <w:rFonts w:ascii="Garamond" w:eastAsia="Garamond" w:hAnsi="Garamond" w:cs="Garamond"/>
          <w:color w:val="000000" w:themeColor="text1"/>
        </w:rPr>
        <w:t>Fulfills: (A) Historical Studies</w:t>
      </w:r>
    </w:p>
    <w:p w14:paraId="1856F3B7" w14:textId="67B35000" w:rsidR="00287739" w:rsidRDefault="00287739" w:rsidP="00287739">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22723 – Guardians of Knowledge: Scribes and Books from Antiquity to the Middle Ages (</w:t>
      </w:r>
      <w:r>
        <w:rPr>
          <w:rFonts w:ascii="Garamond" w:eastAsia="Garamond" w:hAnsi="Garamond" w:cs="Garamond"/>
          <w:i/>
          <w:iCs/>
          <w:color w:val="000000" w:themeColor="text1"/>
        </w:rPr>
        <w:t xml:space="preserve">Sofia </w:t>
      </w:r>
      <w:proofErr w:type="spellStart"/>
      <w:r>
        <w:rPr>
          <w:rFonts w:ascii="Garamond" w:eastAsia="Garamond" w:hAnsi="Garamond" w:cs="Garamond"/>
          <w:i/>
          <w:iCs/>
          <w:color w:val="000000" w:themeColor="text1"/>
        </w:rPr>
        <w:t>Torallas</w:t>
      </w:r>
      <w:proofErr w:type="spellEnd"/>
      <w:r>
        <w:rPr>
          <w:rFonts w:ascii="Garamond" w:eastAsia="Garamond" w:hAnsi="Garamond" w:cs="Garamond"/>
          <w:i/>
          <w:iCs/>
          <w:color w:val="000000" w:themeColor="text1"/>
        </w:rPr>
        <w:t>-Tovar</w:t>
      </w:r>
      <w:r>
        <w:rPr>
          <w:rFonts w:ascii="Garamond" w:eastAsia="Garamond" w:hAnsi="Garamond" w:cs="Garamond"/>
          <w:color w:val="000000" w:themeColor="text1"/>
        </w:rPr>
        <w:t xml:space="preserve">) </w:t>
      </w:r>
      <w:r w:rsidRPr="00C01FC6">
        <w:rPr>
          <w:rFonts w:ascii="Garamond" w:hAnsi="Garamond"/>
        </w:rPr>
        <w:t xml:space="preserve">Fulfills: </w:t>
      </w:r>
      <w:r w:rsidRPr="00C75366">
        <w:rPr>
          <w:rFonts w:ascii="Garamond" w:eastAsia="Garamond" w:hAnsi="Garamond" w:cs="Garamond"/>
          <w:color w:val="000000" w:themeColor="text1"/>
        </w:rPr>
        <w:t>(A) Historical Studies</w:t>
      </w:r>
    </w:p>
    <w:p w14:paraId="044E55CA" w14:textId="7697A3F0" w:rsidR="00401E3E" w:rsidRDefault="00401E3E" w:rsidP="005E046F">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24302 – Pragmatism and Religion (</w:t>
      </w:r>
      <w:r>
        <w:rPr>
          <w:rFonts w:ascii="Garamond" w:eastAsia="Garamond" w:hAnsi="Garamond" w:cs="Garamond"/>
          <w:i/>
          <w:iCs/>
          <w:color w:val="000000" w:themeColor="text1"/>
        </w:rPr>
        <w:t>Kevin Hector</w:t>
      </w:r>
      <w:r>
        <w:rPr>
          <w:rFonts w:ascii="Garamond" w:eastAsia="Garamond" w:hAnsi="Garamond" w:cs="Garamond"/>
          <w:color w:val="000000" w:themeColor="text1"/>
        </w:rPr>
        <w:t xml:space="preserve">) </w:t>
      </w:r>
      <w:r w:rsidRPr="00C01FC6">
        <w:rPr>
          <w:rFonts w:ascii="Garamond" w:hAnsi="Garamond"/>
        </w:rPr>
        <w:t>Fulfills: (B) Constructive Studies</w:t>
      </w:r>
    </w:p>
    <w:p w14:paraId="0EF842AE" w14:textId="7F3DE385" w:rsidR="00390A39" w:rsidRDefault="00390A39" w:rsidP="005E046F">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23630 – Introduction to Islamic Philosophy (</w:t>
      </w:r>
      <w:r>
        <w:rPr>
          <w:rFonts w:ascii="Garamond" w:eastAsia="Garamond" w:hAnsi="Garamond" w:cs="Garamond"/>
          <w:i/>
          <w:iCs/>
          <w:color w:val="000000" w:themeColor="text1"/>
        </w:rPr>
        <w:t>Paul Walker</w:t>
      </w:r>
      <w:r>
        <w:rPr>
          <w:rFonts w:ascii="Garamond" w:eastAsia="Garamond" w:hAnsi="Garamond" w:cs="Garamond"/>
          <w:color w:val="000000" w:themeColor="text1"/>
        </w:rPr>
        <w:t xml:space="preserve">) </w:t>
      </w:r>
      <w:r w:rsidRPr="00C01FC6">
        <w:rPr>
          <w:rFonts w:ascii="Garamond" w:hAnsi="Garamond"/>
        </w:rPr>
        <w:t>Fulfills: (B) Constructive Studies</w:t>
      </w:r>
    </w:p>
    <w:p w14:paraId="54EAF73A" w14:textId="47D69AAA" w:rsidR="006B7475" w:rsidRDefault="006B7475" w:rsidP="005E046F">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24503 – Dreams in the Ancient World (</w:t>
      </w:r>
      <w:r>
        <w:rPr>
          <w:rFonts w:ascii="Garamond" w:eastAsia="Garamond" w:hAnsi="Garamond" w:cs="Garamond"/>
          <w:i/>
          <w:iCs/>
          <w:color w:val="000000" w:themeColor="text1"/>
        </w:rPr>
        <w:t xml:space="preserve">Sofia </w:t>
      </w:r>
      <w:proofErr w:type="spellStart"/>
      <w:r>
        <w:rPr>
          <w:rFonts w:ascii="Garamond" w:eastAsia="Garamond" w:hAnsi="Garamond" w:cs="Garamond"/>
          <w:i/>
          <w:iCs/>
          <w:color w:val="000000" w:themeColor="text1"/>
        </w:rPr>
        <w:t>Torallas</w:t>
      </w:r>
      <w:proofErr w:type="spellEnd"/>
      <w:r>
        <w:rPr>
          <w:rFonts w:ascii="Garamond" w:eastAsia="Garamond" w:hAnsi="Garamond" w:cs="Garamond"/>
          <w:i/>
          <w:iCs/>
          <w:color w:val="000000" w:themeColor="text1"/>
        </w:rPr>
        <w:t>-Tovar</w:t>
      </w:r>
      <w:r>
        <w:rPr>
          <w:rFonts w:ascii="Garamond" w:eastAsia="Garamond" w:hAnsi="Garamond" w:cs="Garamond"/>
          <w:color w:val="000000" w:themeColor="text1"/>
        </w:rPr>
        <w:t xml:space="preserve">) </w:t>
      </w:r>
      <w:r w:rsidRPr="00C01FC6">
        <w:rPr>
          <w:rFonts w:ascii="Garamond" w:hAnsi="Garamond"/>
        </w:rPr>
        <w:t>Fulfills: (B) Constructive Studies</w:t>
      </w:r>
    </w:p>
    <w:p w14:paraId="2BE2D271" w14:textId="448C4975" w:rsidR="00A47572" w:rsidRDefault="00A47572" w:rsidP="005E046F">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24600</w:t>
      </w:r>
      <w:r w:rsidR="00B854B1">
        <w:rPr>
          <w:rFonts w:ascii="Garamond" w:eastAsia="Garamond" w:hAnsi="Garamond" w:cs="Garamond"/>
          <w:color w:val="000000" w:themeColor="text1"/>
        </w:rPr>
        <w:t xml:space="preserve"> – </w:t>
      </w:r>
      <w:r w:rsidR="00B854B1" w:rsidRPr="00633446">
        <w:rPr>
          <w:rFonts w:ascii="Garamond" w:hAnsi="Garamond"/>
        </w:rPr>
        <w:t>Buddhist Meditation: Tradition, Transformation, Modernization</w:t>
      </w:r>
      <w:r w:rsidR="00B854B1">
        <w:rPr>
          <w:rFonts w:ascii="Garamond" w:hAnsi="Garamond"/>
        </w:rPr>
        <w:t xml:space="preserve"> (</w:t>
      </w:r>
      <w:r w:rsidR="00B854B1">
        <w:rPr>
          <w:rFonts w:ascii="Garamond" w:hAnsi="Garamond"/>
          <w:i/>
          <w:iCs/>
        </w:rPr>
        <w:t xml:space="preserve">Stephan </w:t>
      </w:r>
      <w:proofErr w:type="spellStart"/>
      <w:r w:rsidR="00B854B1">
        <w:rPr>
          <w:rFonts w:ascii="Garamond" w:hAnsi="Garamond"/>
          <w:i/>
          <w:iCs/>
        </w:rPr>
        <w:t>Licha</w:t>
      </w:r>
      <w:proofErr w:type="spellEnd"/>
      <w:r w:rsidR="00B854B1">
        <w:rPr>
          <w:rFonts w:ascii="Garamond" w:hAnsi="Garamond"/>
        </w:rPr>
        <w:t xml:space="preserve">) </w:t>
      </w:r>
      <w:r w:rsidR="00B854B1" w:rsidRPr="00C01FC6">
        <w:rPr>
          <w:rFonts w:ascii="Garamond" w:hAnsi="Garamond"/>
        </w:rPr>
        <w:t>Fulfills: (B) Constructive Studies</w:t>
      </w:r>
    </w:p>
    <w:p w14:paraId="4EAE32DB" w14:textId="4CF4F2F8" w:rsidR="00A47572" w:rsidRDefault="00A47572" w:rsidP="005E046F">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24806</w:t>
      </w:r>
      <w:r w:rsidR="00B854B1">
        <w:rPr>
          <w:rFonts w:ascii="Garamond" w:eastAsia="Garamond" w:hAnsi="Garamond" w:cs="Garamond"/>
          <w:color w:val="000000" w:themeColor="text1"/>
        </w:rPr>
        <w:t xml:space="preserve"> – </w:t>
      </w:r>
      <w:r w:rsidR="00B854B1" w:rsidRPr="00EB3FAC">
        <w:rPr>
          <w:rFonts w:ascii="Garamond" w:hAnsi="Garamond"/>
        </w:rPr>
        <w:t>Creation and Human Creatures: Theological Explorations</w:t>
      </w:r>
      <w:r w:rsidR="00B854B1">
        <w:rPr>
          <w:rFonts w:ascii="Garamond" w:hAnsi="Garamond"/>
        </w:rPr>
        <w:t xml:space="preserve"> (</w:t>
      </w:r>
      <w:r w:rsidR="00B854B1">
        <w:rPr>
          <w:rFonts w:ascii="Garamond" w:hAnsi="Garamond"/>
          <w:i/>
          <w:iCs/>
        </w:rPr>
        <w:t>Kristine Culp</w:t>
      </w:r>
      <w:r w:rsidR="00B854B1">
        <w:rPr>
          <w:rFonts w:ascii="Garamond" w:hAnsi="Garamond"/>
        </w:rPr>
        <w:t xml:space="preserve">) Fulfills: </w:t>
      </w:r>
      <w:r w:rsidR="00B854B1" w:rsidRPr="00C01FC6">
        <w:rPr>
          <w:rFonts w:ascii="Garamond" w:hAnsi="Garamond"/>
        </w:rPr>
        <w:t>(B) Constructive Studies</w:t>
      </w:r>
    </w:p>
    <w:p w14:paraId="31DBE3EB" w14:textId="79322094" w:rsidR="00A47572" w:rsidRDefault="00A47572" w:rsidP="005E046F">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25218</w:t>
      </w:r>
      <w:r w:rsidR="00B854B1">
        <w:rPr>
          <w:rFonts w:ascii="Garamond" w:eastAsia="Garamond" w:hAnsi="Garamond" w:cs="Garamond"/>
          <w:color w:val="000000" w:themeColor="text1"/>
        </w:rPr>
        <w:t xml:space="preserve"> – </w:t>
      </w:r>
      <w:proofErr w:type="spellStart"/>
      <w:r w:rsidR="00B854B1" w:rsidRPr="00740079">
        <w:rPr>
          <w:rFonts w:ascii="Garamond" w:hAnsi="Garamond"/>
        </w:rPr>
        <w:t>Suhrawardi</w:t>
      </w:r>
      <w:proofErr w:type="spellEnd"/>
      <w:r w:rsidR="00B854B1" w:rsidRPr="00740079">
        <w:rPr>
          <w:rFonts w:ascii="Garamond" w:hAnsi="Garamond"/>
        </w:rPr>
        <w:t xml:space="preserve"> and His Interpreters</w:t>
      </w:r>
      <w:r w:rsidR="00B854B1">
        <w:rPr>
          <w:rFonts w:ascii="Garamond" w:hAnsi="Garamond"/>
        </w:rPr>
        <w:t xml:space="preserve"> (</w:t>
      </w:r>
      <w:r w:rsidR="00B854B1">
        <w:rPr>
          <w:rFonts w:ascii="Garamond" w:hAnsi="Garamond"/>
          <w:i/>
          <w:iCs/>
        </w:rPr>
        <w:t xml:space="preserve">Nariman </w:t>
      </w:r>
      <w:proofErr w:type="spellStart"/>
      <w:r w:rsidR="00B854B1">
        <w:rPr>
          <w:rFonts w:ascii="Garamond" w:hAnsi="Garamond"/>
          <w:i/>
          <w:iCs/>
        </w:rPr>
        <w:t>Aavani</w:t>
      </w:r>
      <w:proofErr w:type="spellEnd"/>
      <w:r w:rsidR="00B854B1">
        <w:rPr>
          <w:rFonts w:ascii="Garamond" w:hAnsi="Garamond"/>
        </w:rPr>
        <w:t xml:space="preserve">) Fulfills: </w:t>
      </w:r>
      <w:r w:rsidR="00B854B1" w:rsidRPr="00C01FC6">
        <w:rPr>
          <w:rFonts w:ascii="Garamond" w:hAnsi="Garamond"/>
        </w:rPr>
        <w:t>(B) Constructive Studies</w:t>
      </w:r>
    </w:p>
    <w:p w14:paraId="29BA04A7" w14:textId="3A071064" w:rsidR="00A47572" w:rsidRDefault="00A47572" w:rsidP="005E046F">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lastRenderedPageBreak/>
        <w:t>RLST 25840</w:t>
      </w:r>
      <w:r w:rsidR="00B854B1">
        <w:rPr>
          <w:rFonts w:ascii="Garamond" w:eastAsia="Garamond" w:hAnsi="Garamond" w:cs="Garamond"/>
          <w:color w:val="000000" w:themeColor="text1"/>
        </w:rPr>
        <w:t xml:space="preserve"> – </w:t>
      </w:r>
      <w:r w:rsidR="00B854B1" w:rsidRPr="001278C9">
        <w:rPr>
          <w:rFonts w:ascii="Garamond" w:hAnsi="Garamond"/>
          <w:color w:val="000000"/>
        </w:rPr>
        <w:t xml:space="preserve">Philosophical Approaches to Peace of Mind: The </w:t>
      </w:r>
      <w:r w:rsidR="00B854B1" w:rsidRPr="001278C9">
        <w:rPr>
          <w:rFonts w:ascii="Garamond" w:hAnsi="Garamond"/>
          <w:i/>
          <w:iCs/>
          <w:color w:val="000000"/>
        </w:rPr>
        <w:t>Zhuangzi</w:t>
      </w:r>
      <w:r w:rsidR="00B854B1" w:rsidRPr="001278C9">
        <w:rPr>
          <w:rFonts w:ascii="Garamond" w:hAnsi="Garamond"/>
          <w:color w:val="000000"/>
        </w:rPr>
        <w:t xml:space="preserve"> in Dialogue</w:t>
      </w:r>
      <w:r w:rsidR="00B854B1">
        <w:rPr>
          <w:rFonts w:ascii="Garamond" w:hAnsi="Garamond"/>
          <w:color w:val="000000"/>
        </w:rPr>
        <w:t xml:space="preserve"> (</w:t>
      </w:r>
      <w:r w:rsidR="00B854B1">
        <w:rPr>
          <w:rFonts w:ascii="Garamond" w:hAnsi="Garamond"/>
          <w:i/>
          <w:iCs/>
          <w:color w:val="000000"/>
        </w:rPr>
        <w:t>Frank Perkins</w:t>
      </w:r>
      <w:r w:rsidR="00B854B1">
        <w:rPr>
          <w:rFonts w:ascii="Garamond" w:hAnsi="Garamond"/>
          <w:color w:val="000000"/>
        </w:rPr>
        <w:t>)</w:t>
      </w:r>
      <w:r w:rsidR="00B854B1" w:rsidRPr="00B854B1">
        <w:rPr>
          <w:rFonts w:ascii="Garamond" w:hAnsi="Garamond"/>
        </w:rPr>
        <w:t xml:space="preserve"> </w:t>
      </w:r>
      <w:r w:rsidR="00B854B1">
        <w:rPr>
          <w:rFonts w:ascii="Garamond" w:hAnsi="Garamond"/>
        </w:rPr>
        <w:t xml:space="preserve">Fulfills: </w:t>
      </w:r>
      <w:r w:rsidR="00B854B1" w:rsidRPr="00C01FC6">
        <w:rPr>
          <w:rFonts w:ascii="Garamond" w:hAnsi="Garamond"/>
        </w:rPr>
        <w:t>(B) Constructive Studies</w:t>
      </w:r>
    </w:p>
    <w:p w14:paraId="5E979A47" w14:textId="469D6968" w:rsidR="00390A39" w:rsidRPr="00390A39" w:rsidRDefault="00A47572" w:rsidP="00390A39">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25845</w:t>
      </w:r>
      <w:r w:rsidR="00B854B1">
        <w:rPr>
          <w:rFonts w:ascii="Garamond" w:eastAsia="Garamond" w:hAnsi="Garamond" w:cs="Garamond"/>
          <w:color w:val="000000" w:themeColor="text1"/>
        </w:rPr>
        <w:t xml:space="preserve"> – </w:t>
      </w:r>
      <w:r w:rsidR="00B854B1" w:rsidRPr="00E4063C">
        <w:rPr>
          <w:rFonts w:ascii="Garamond" w:hAnsi="Garamond"/>
          <w:color w:val="000000"/>
        </w:rPr>
        <w:t>Readings in Later Daoist Thought</w:t>
      </w:r>
      <w:r w:rsidR="00B854B1">
        <w:rPr>
          <w:rFonts w:ascii="Garamond" w:hAnsi="Garamond"/>
          <w:color w:val="000000"/>
        </w:rPr>
        <w:t xml:space="preserve"> (</w:t>
      </w:r>
      <w:r w:rsidR="00B854B1">
        <w:rPr>
          <w:rFonts w:ascii="Garamond" w:hAnsi="Garamond"/>
          <w:i/>
          <w:iCs/>
          <w:color w:val="000000"/>
        </w:rPr>
        <w:t>Brook Ziporyn</w:t>
      </w:r>
      <w:r w:rsidR="00B854B1">
        <w:rPr>
          <w:rFonts w:ascii="Garamond" w:hAnsi="Garamond"/>
          <w:color w:val="000000"/>
        </w:rPr>
        <w:t xml:space="preserve">) </w:t>
      </w:r>
      <w:r w:rsidR="00B854B1">
        <w:rPr>
          <w:rFonts w:ascii="Garamond" w:hAnsi="Garamond"/>
        </w:rPr>
        <w:t xml:space="preserve">Fulfills: </w:t>
      </w:r>
      <w:r w:rsidR="00B854B1" w:rsidRPr="00C01FC6">
        <w:rPr>
          <w:rFonts w:ascii="Garamond" w:hAnsi="Garamond"/>
        </w:rPr>
        <w:t>(B) Constructive Studies</w:t>
      </w:r>
    </w:p>
    <w:p w14:paraId="6BB6F472" w14:textId="77777777" w:rsidR="004E38E4" w:rsidRPr="00A47572" w:rsidRDefault="004E38E4" w:rsidP="004E38E4">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 xml:space="preserve">RLST 26106 – </w:t>
      </w:r>
      <w:r>
        <w:rPr>
          <w:rFonts w:ascii="Garamond" w:hAnsi="Garamond"/>
        </w:rPr>
        <w:t xml:space="preserve">From </w:t>
      </w:r>
      <w:r>
        <w:rPr>
          <w:rFonts w:ascii="Garamond" w:hAnsi="Garamond"/>
          <w:i/>
          <w:iCs/>
        </w:rPr>
        <w:t>Satyr</w:t>
      </w:r>
      <w:r>
        <w:rPr>
          <w:rFonts w:ascii="Garamond" w:hAnsi="Garamond"/>
        </w:rPr>
        <w:t xml:space="preserve"> to Satirist: Moral Outrage in Literature, Visual Culture, and Religion (</w:t>
      </w:r>
      <w:r>
        <w:rPr>
          <w:rFonts w:ascii="Garamond" w:hAnsi="Garamond"/>
          <w:i/>
          <w:iCs/>
        </w:rPr>
        <w:t>Richard Rosengarten</w:t>
      </w:r>
      <w:r>
        <w:rPr>
          <w:rFonts w:ascii="Garamond" w:hAnsi="Garamond"/>
        </w:rPr>
        <w:t>) Fulfills: (C) Cultural Studies</w:t>
      </w:r>
    </w:p>
    <w:p w14:paraId="682AB316" w14:textId="2E5A706C" w:rsidR="0028595F" w:rsidRDefault="0028595F" w:rsidP="005E046F">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26885 – Queer Theory (</w:t>
      </w:r>
      <w:r>
        <w:rPr>
          <w:rFonts w:ascii="Garamond" w:eastAsia="Garamond" w:hAnsi="Garamond" w:cs="Garamond"/>
          <w:i/>
          <w:iCs/>
          <w:color w:val="000000" w:themeColor="text1"/>
        </w:rPr>
        <w:t>Kris Trujillo</w:t>
      </w:r>
      <w:r>
        <w:rPr>
          <w:rFonts w:ascii="Garamond" w:eastAsia="Garamond" w:hAnsi="Garamond" w:cs="Garamond"/>
          <w:color w:val="000000" w:themeColor="text1"/>
        </w:rPr>
        <w:t xml:space="preserve">) </w:t>
      </w:r>
      <w:r>
        <w:rPr>
          <w:rFonts w:ascii="Garamond" w:hAnsi="Garamond"/>
        </w:rPr>
        <w:t>Fulfills: (C) Cultural Studies</w:t>
      </w:r>
    </w:p>
    <w:p w14:paraId="7BD104D6" w14:textId="6DF19695" w:rsidR="00A47572" w:rsidRDefault="00A47572" w:rsidP="005E046F">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28311</w:t>
      </w:r>
      <w:r w:rsidR="00B854B1">
        <w:rPr>
          <w:rFonts w:ascii="Garamond" w:eastAsia="Garamond" w:hAnsi="Garamond" w:cs="Garamond"/>
          <w:color w:val="000000" w:themeColor="text1"/>
        </w:rPr>
        <w:t xml:space="preserve"> – </w:t>
      </w:r>
      <w:r w:rsidR="00B854B1" w:rsidRPr="005A7237">
        <w:rPr>
          <w:rFonts w:ascii="Garamond" w:hAnsi="Garamond"/>
        </w:rPr>
        <w:t>Image, Iconoclasm, Animation</w:t>
      </w:r>
      <w:r w:rsidR="00B854B1">
        <w:rPr>
          <w:rFonts w:ascii="Garamond" w:hAnsi="Garamond"/>
        </w:rPr>
        <w:t xml:space="preserve"> (</w:t>
      </w:r>
      <w:proofErr w:type="spellStart"/>
      <w:r w:rsidR="00B854B1" w:rsidRPr="005A7237">
        <w:rPr>
          <w:rFonts w:ascii="Garamond" w:hAnsi="Garamond"/>
          <w:i/>
          <w:iCs/>
        </w:rPr>
        <w:t>Jaś</w:t>
      </w:r>
      <w:proofErr w:type="spellEnd"/>
      <w:r w:rsidR="00B854B1" w:rsidRPr="005A7237">
        <w:rPr>
          <w:rFonts w:ascii="Garamond" w:hAnsi="Garamond"/>
          <w:i/>
          <w:iCs/>
        </w:rPr>
        <w:t xml:space="preserve"> Elsner</w:t>
      </w:r>
      <w:r w:rsidR="00B854B1">
        <w:rPr>
          <w:rFonts w:ascii="Garamond" w:hAnsi="Garamond"/>
        </w:rPr>
        <w:t xml:space="preserve">) Fulfills: (C) </w:t>
      </w:r>
      <w:r w:rsidR="00E23121">
        <w:rPr>
          <w:rFonts w:ascii="Garamond" w:hAnsi="Garamond"/>
        </w:rPr>
        <w:t>Cultural Studies</w:t>
      </w:r>
    </w:p>
    <w:p w14:paraId="2FEFDFD2" w14:textId="6131145B" w:rsidR="00A47572" w:rsidRPr="005A0EAF" w:rsidRDefault="00A47572" w:rsidP="00E23121">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28325</w:t>
      </w:r>
      <w:r w:rsidR="00B854B1">
        <w:rPr>
          <w:rFonts w:ascii="Garamond" w:eastAsia="Garamond" w:hAnsi="Garamond" w:cs="Garamond"/>
          <w:color w:val="000000" w:themeColor="text1"/>
        </w:rPr>
        <w:t xml:space="preserve"> – </w:t>
      </w:r>
      <w:r w:rsidR="00B854B1" w:rsidRPr="005A7237">
        <w:rPr>
          <w:rFonts w:ascii="Garamond" w:hAnsi="Garamond"/>
        </w:rPr>
        <w:t>Art and Description in Antiquity and Byzantium</w:t>
      </w:r>
      <w:r w:rsidR="00E23121">
        <w:rPr>
          <w:rFonts w:ascii="Garamond" w:hAnsi="Garamond"/>
        </w:rPr>
        <w:t xml:space="preserve"> (</w:t>
      </w:r>
      <w:proofErr w:type="spellStart"/>
      <w:r w:rsidR="00E23121" w:rsidRPr="005A7237">
        <w:rPr>
          <w:rFonts w:ascii="Garamond" w:hAnsi="Garamond"/>
          <w:i/>
          <w:iCs/>
        </w:rPr>
        <w:t>Jaś</w:t>
      </w:r>
      <w:proofErr w:type="spellEnd"/>
      <w:r w:rsidR="00E23121" w:rsidRPr="005A7237">
        <w:rPr>
          <w:rFonts w:ascii="Garamond" w:hAnsi="Garamond"/>
          <w:i/>
          <w:iCs/>
        </w:rPr>
        <w:t xml:space="preserve"> Elsner</w:t>
      </w:r>
      <w:r w:rsidR="00E23121">
        <w:rPr>
          <w:rFonts w:ascii="Garamond" w:hAnsi="Garamond"/>
        </w:rPr>
        <w:t>) Fulfills: (C) Cultural Studies</w:t>
      </w:r>
    </w:p>
    <w:p w14:paraId="12A425A3" w14:textId="2F7EF31D" w:rsidR="005A0EAF" w:rsidRPr="00E23121" w:rsidRDefault="005A0EAF" w:rsidP="00E23121">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28926 –</w:t>
      </w:r>
      <w:r>
        <w:rPr>
          <w:rFonts w:ascii="Garamond" w:eastAsia="Garamond" w:hAnsi="Garamond" w:cs="Garamond"/>
        </w:rPr>
        <w:t xml:space="preserve"> Wonder, Wonders, and Knowing (</w:t>
      </w:r>
      <w:r>
        <w:rPr>
          <w:rFonts w:ascii="Garamond" w:eastAsia="Garamond" w:hAnsi="Garamond" w:cs="Garamond"/>
          <w:i/>
          <w:iCs/>
        </w:rPr>
        <w:t xml:space="preserve">Lorraine </w:t>
      </w:r>
      <w:proofErr w:type="spellStart"/>
      <w:r>
        <w:rPr>
          <w:rFonts w:ascii="Garamond" w:eastAsia="Garamond" w:hAnsi="Garamond" w:cs="Garamond"/>
          <w:i/>
          <w:iCs/>
        </w:rPr>
        <w:t>Daston</w:t>
      </w:r>
      <w:proofErr w:type="spellEnd"/>
      <w:r>
        <w:rPr>
          <w:rFonts w:ascii="Garamond" w:eastAsia="Garamond" w:hAnsi="Garamond" w:cs="Garamond"/>
        </w:rPr>
        <w:t xml:space="preserve">) </w:t>
      </w:r>
      <w:r>
        <w:rPr>
          <w:rFonts w:ascii="Garamond" w:hAnsi="Garamond"/>
        </w:rPr>
        <w:t>Fulfills: (C) Cultural Studies</w:t>
      </w:r>
    </w:p>
    <w:sectPr w:rsidR="005A0EAF" w:rsidRPr="00E23121" w:rsidSect="00330E4F">
      <w:headerReference w:type="even" r:id="rId13"/>
      <w:headerReference w:type="default" r:id="rId14"/>
      <w:footerReference w:type="even" r:id="rId15"/>
      <w:footerReference w:type="default" r:id="rId16"/>
      <w:pgSz w:w="16840" w:h="11900" w:orient="landscape"/>
      <w:pgMar w:top="1138" w:right="562" w:bottom="1138" w:left="562" w:header="864"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D9289" w14:textId="77777777" w:rsidR="009270CD" w:rsidRDefault="009270CD" w:rsidP="00330E4F">
      <w:r>
        <w:separator/>
      </w:r>
    </w:p>
  </w:endnote>
  <w:endnote w:type="continuationSeparator" w:id="0">
    <w:p w14:paraId="2F09D95D" w14:textId="77777777" w:rsidR="009270CD" w:rsidRDefault="009270CD" w:rsidP="0033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35"/>
      <w:gridCol w:w="5235"/>
      <w:gridCol w:w="5235"/>
    </w:tblGrid>
    <w:tr w:rsidR="2DCE7D44" w14:paraId="50D0FB20" w14:textId="77777777" w:rsidTr="2DCE7D44">
      <w:tc>
        <w:tcPr>
          <w:tcW w:w="5235" w:type="dxa"/>
        </w:tcPr>
        <w:p w14:paraId="49FC06C3" w14:textId="09F7C812" w:rsidR="2DCE7D44" w:rsidRDefault="2DCE7D44" w:rsidP="2DCE7D44">
          <w:pPr>
            <w:pStyle w:val="Header"/>
            <w:ind w:left="-115"/>
          </w:pPr>
        </w:p>
      </w:tc>
      <w:tc>
        <w:tcPr>
          <w:tcW w:w="5235" w:type="dxa"/>
        </w:tcPr>
        <w:p w14:paraId="0F3D07E8" w14:textId="4D3F05AD" w:rsidR="2DCE7D44" w:rsidRDefault="2DCE7D44" w:rsidP="2DCE7D44">
          <w:pPr>
            <w:pStyle w:val="Header"/>
            <w:jc w:val="center"/>
          </w:pPr>
        </w:p>
      </w:tc>
      <w:tc>
        <w:tcPr>
          <w:tcW w:w="5235" w:type="dxa"/>
        </w:tcPr>
        <w:p w14:paraId="6BF22E06" w14:textId="5821C37A" w:rsidR="2DCE7D44" w:rsidRDefault="2DCE7D44" w:rsidP="2DCE7D44">
          <w:pPr>
            <w:pStyle w:val="Header"/>
            <w:ind w:right="-115"/>
            <w:jc w:val="right"/>
          </w:pPr>
        </w:p>
      </w:tc>
    </w:tr>
  </w:tbl>
  <w:p w14:paraId="01AC9E5E" w14:textId="2429BE7D" w:rsidR="2DCE7D44" w:rsidRDefault="2DCE7D44" w:rsidP="2DCE7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35"/>
      <w:gridCol w:w="5235"/>
      <w:gridCol w:w="5235"/>
    </w:tblGrid>
    <w:tr w:rsidR="2DCE7D44" w14:paraId="72495561" w14:textId="77777777" w:rsidTr="2DCE7D44">
      <w:tc>
        <w:tcPr>
          <w:tcW w:w="5235" w:type="dxa"/>
        </w:tcPr>
        <w:p w14:paraId="7B936506" w14:textId="39E9F4C5" w:rsidR="2DCE7D44" w:rsidRDefault="2DCE7D44" w:rsidP="2DCE7D44">
          <w:pPr>
            <w:pStyle w:val="Header"/>
            <w:ind w:left="-115"/>
          </w:pPr>
        </w:p>
      </w:tc>
      <w:tc>
        <w:tcPr>
          <w:tcW w:w="5235" w:type="dxa"/>
        </w:tcPr>
        <w:p w14:paraId="3AC27E88" w14:textId="081C41F1" w:rsidR="2DCE7D44" w:rsidRDefault="2DCE7D44" w:rsidP="2DCE7D44">
          <w:pPr>
            <w:pStyle w:val="Header"/>
            <w:jc w:val="center"/>
          </w:pPr>
        </w:p>
      </w:tc>
      <w:tc>
        <w:tcPr>
          <w:tcW w:w="5235" w:type="dxa"/>
        </w:tcPr>
        <w:p w14:paraId="10FA8250" w14:textId="052D0970" w:rsidR="2DCE7D44" w:rsidRDefault="2DCE7D44" w:rsidP="2DCE7D44">
          <w:pPr>
            <w:pStyle w:val="Header"/>
            <w:ind w:right="-115"/>
            <w:jc w:val="right"/>
          </w:pPr>
        </w:p>
      </w:tc>
    </w:tr>
  </w:tbl>
  <w:p w14:paraId="00B321F9" w14:textId="14727D01" w:rsidR="2DCE7D44" w:rsidRDefault="2DCE7D44" w:rsidP="2DCE7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CFDF7" w14:textId="77777777" w:rsidR="009270CD" w:rsidRDefault="009270CD" w:rsidP="00330E4F">
      <w:r>
        <w:separator/>
      </w:r>
    </w:p>
  </w:footnote>
  <w:footnote w:type="continuationSeparator" w:id="0">
    <w:p w14:paraId="2A1FDCD5" w14:textId="77777777" w:rsidR="009270CD" w:rsidRDefault="009270CD" w:rsidP="00330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35"/>
      <w:gridCol w:w="5235"/>
      <w:gridCol w:w="5235"/>
    </w:tblGrid>
    <w:tr w:rsidR="2DCE7D44" w14:paraId="4FBF3AB3" w14:textId="77777777" w:rsidTr="2DCE7D44">
      <w:tc>
        <w:tcPr>
          <w:tcW w:w="5235" w:type="dxa"/>
        </w:tcPr>
        <w:p w14:paraId="27D70F5D" w14:textId="6E134D82" w:rsidR="2DCE7D44" w:rsidRDefault="2DCE7D44" w:rsidP="2DCE7D44">
          <w:pPr>
            <w:pStyle w:val="Header"/>
            <w:ind w:left="-115"/>
          </w:pPr>
        </w:p>
      </w:tc>
      <w:tc>
        <w:tcPr>
          <w:tcW w:w="5235" w:type="dxa"/>
        </w:tcPr>
        <w:p w14:paraId="48F76078" w14:textId="07D97CCE" w:rsidR="2DCE7D44" w:rsidRDefault="2DCE7D44" w:rsidP="2DCE7D44">
          <w:pPr>
            <w:pStyle w:val="Header"/>
            <w:jc w:val="center"/>
          </w:pPr>
        </w:p>
      </w:tc>
      <w:tc>
        <w:tcPr>
          <w:tcW w:w="5235" w:type="dxa"/>
        </w:tcPr>
        <w:p w14:paraId="0F4E2293" w14:textId="70B75184" w:rsidR="2DCE7D44" w:rsidRDefault="2DCE7D44" w:rsidP="2DCE7D44">
          <w:pPr>
            <w:pStyle w:val="Header"/>
            <w:ind w:right="-115"/>
            <w:jc w:val="right"/>
          </w:pPr>
        </w:p>
      </w:tc>
    </w:tr>
  </w:tbl>
  <w:p w14:paraId="1790B7F0" w14:textId="525F3F40" w:rsidR="2DCE7D44" w:rsidRDefault="2DCE7D44" w:rsidP="2DCE7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0262" w14:textId="607051D3" w:rsidR="00EC6580" w:rsidRDefault="2DCE7D44" w:rsidP="00EC6580">
    <w:pPr>
      <w:jc w:val="center"/>
      <w:rPr>
        <w:rFonts w:ascii="Garamond" w:hAnsi="Garamond"/>
        <w:sz w:val="28"/>
        <w:szCs w:val="28"/>
      </w:rPr>
    </w:pPr>
    <w:r w:rsidRPr="2DCE7D44">
      <w:rPr>
        <w:rFonts w:ascii="Garamond" w:hAnsi="Garamond"/>
        <w:sz w:val="28"/>
        <w:szCs w:val="28"/>
      </w:rPr>
      <w:t>RLST Courses 202</w:t>
    </w:r>
    <w:r w:rsidR="00EC6580">
      <w:rPr>
        <w:rFonts w:ascii="Garamond" w:hAnsi="Garamond"/>
        <w:sz w:val="28"/>
        <w:szCs w:val="28"/>
      </w:rPr>
      <w:t>3</w:t>
    </w:r>
    <w:r w:rsidRPr="2DCE7D44">
      <w:rPr>
        <w:rFonts w:ascii="Garamond" w:hAnsi="Garamond"/>
        <w:sz w:val="28"/>
        <w:szCs w:val="28"/>
      </w:rPr>
      <w:t>-202</w:t>
    </w:r>
    <w:r w:rsidR="00EC6580">
      <w:rPr>
        <w:rFonts w:ascii="Garamond" w:hAnsi="Garamond"/>
        <w:sz w:val="28"/>
        <w:szCs w:val="28"/>
      </w:rPr>
      <w:t>4</w:t>
    </w:r>
  </w:p>
  <w:p w14:paraId="34C1A93B" w14:textId="77777777" w:rsidR="00330E4F" w:rsidRDefault="00330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26EB2"/>
    <w:multiLevelType w:val="hybridMultilevel"/>
    <w:tmpl w:val="CCC675B0"/>
    <w:lvl w:ilvl="0" w:tplc="490CC4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E739F"/>
    <w:multiLevelType w:val="hybridMultilevel"/>
    <w:tmpl w:val="D96CAB7C"/>
    <w:lvl w:ilvl="0" w:tplc="99E6AF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464A4"/>
    <w:multiLevelType w:val="hybridMultilevel"/>
    <w:tmpl w:val="EDD8FEDC"/>
    <w:lvl w:ilvl="0" w:tplc="84A428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E1344"/>
    <w:multiLevelType w:val="hybridMultilevel"/>
    <w:tmpl w:val="A9F0C584"/>
    <w:lvl w:ilvl="0" w:tplc="E6F608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11C81"/>
    <w:multiLevelType w:val="hybridMultilevel"/>
    <w:tmpl w:val="2698D952"/>
    <w:lvl w:ilvl="0" w:tplc="D44AA0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BC2A3F"/>
    <w:multiLevelType w:val="hybridMultilevel"/>
    <w:tmpl w:val="BCC6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C0E5B"/>
    <w:multiLevelType w:val="hybridMultilevel"/>
    <w:tmpl w:val="365CF9F2"/>
    <w:lvl w:ilvl="0" w:tplc="00D413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1A0C07"/>
    <w:multiLevelType w:val="hybridMultilevel"/>
    <w:tmpl w:val="3514BC96"/>
    <w:lvl w:ilvl="0" w:tplc="3842A3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DE789C"/>
    <w:multiLevelType w:val="hybridMultilevel"/>
    <w:tmpl w:val="0BC8425A"/>
    <w:lvl w:ilvl="0" w:tplc="1388B7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0636341">
    <w:abstractNumId w:val="5"/>
  </w:num>
  <w:num w:numId="2" w16cid:durableId="855659584">
    <w:abstractNumId w:val="3"/>
  </w:num>
  <w:num w:numId="3" w16cid:durableId="1719932728">
    <w:abstractNumId w:val="7"/>
  </w:num>
  <w:num w:numId="4" w16cid:durableId="1470629741">
    <w:abstractNumId w:val="6"/>
  </w:num>
  <w:num w:numId="5" w16cid:durableId="176122403">
    <w:abstractNumId w:val="8"/>
  </w:num>
  <w:num w:numId="6" w16cid:durableId="1302542058">
    <w:abstractNumId w:val="0"/>
  </w:num>
  <w:num w:numId="7" w16cid:durableId="1853445271">
    <w:abstractNumId w:val="1"/>
  </w:num>
  <w:num w:numId="8" w16cid:durableId="1651208060">
    <w:abstractNumId w:val="2"/>
  </w:num>
  <w:num w:numId="9" w16cid:durableId="38165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4F"/>
    <w:rsid w:val="00001DDF"/>
    <w:rsid w:val="00002B51"/>
    <w:rsid w:val="0000728F"/>
    <w:rsid w:val="0001516A"/>
    <w:rsid w:val="000335DB"/>
    <w:rsid w:val="000467AF"/>
    <w:rsid w:val="000549D7"/>
    <w:rsid w:val="00060287"/>
    <w:rsid w:val="00062E8A"/>
    <w:rsid w:val="000705E7"/>
    <w:rsid w:val="000713B1"/>
    <w:rsid w:val="000749F5"/>
    <w:rsid w:val="000775A7"/>
    <w:rsid w:val="00077889"/>
    <w:rsid w:val="0008600E"/>
    <w:rsid w:val="00095D44"/>
    <w:rsid w:val="000960FE"/>
    <w:rsid w:val="000A7287"/>
    <w:rsid w:val="000B47BE"/>
    <w:rsid w:val="000C0485"/>
    <w:rsid w:val="000F3244"/>
    <w:rsid w:val="000F3FE8"/>
    <w:rsid w:val="000F57E4"/>
    <w:rsid w:val="00104915"/>
    <w:rsid w:val="001140F6"/>
    <w:rsid w:val="00114661"/>
    <w:rsid w:val="001165CA"/>
    <w:rsid w:val="00122B63"/>
    <w:rsid w:val="001255FA"/>
    <w:rsid w:val="00132166"/>
    <w:rsid w:val="001361A4"/>
    <w:rsid w:val="001409EC"/>
    <w:rsid w:val="001424BD"/>
    <w:rsid w:val="0014360D"/>
    <w:rsid w:val="00143936"/>
    <w:rsid w:val="001439CD"/>
    <w:rsid w:val="00143D37"/>
    <w:rsid w:val="001451CE"/>
    <w:rsid w:val="001453D8"/>
    <w:rsid w:val="00150D16"/>
    <w:rsid w:val="0015783F"/>
    <w:rsid w:val="0018125A"/>
    <w:rsid w:val="001914AC"/>
    <w:rsid w:val="001954C1"/>
    <w:rsid w:val="00195B3F"/>
    <w:rsid w:val="001D7587"/>
    <w:rsid w:val="001E16CB"/>
    <w:rsid w:val="001E33A9"/>
    <w:rsid w:val="001E5853"/>
    <w:rsid w:val="001E69D5"/>
    <w:rsid w:val="001F2DC2"/>
    <w:rsid w:val="001F43DE"/>
    <w:rsid w:val="00212156"/>
    <w:rsid w:val="00215B14"/>
    <w:rsid w:val="002246FD"/>
    <w:rsid w:val="0023409F"/>
    <w:rsid w:val="00236D18"/>
    <w:rsid w:val="00243EDB"/>
    <w:rsid w:val="0024515E"/>
    <w:rsid w:val="00245C4D"/>
    <w:rsid w:val="00252813"/>
    <w:rsid w:val="00255B86"/>
    <w:rsid w:val="00262DE3"/>
    <w:rsid w:val="00270F6A"/>
    <w:rsid w:val="00282AC8"/>
    <w:rsid w:val="0028595F"/>
    <w:rsid w:val="002869ED"/>
    <w:rsid w:val="00287739"/>
    <w:rsid w:val="00287D60"/>
    <w:rsid w:val="00287E74"/>
    <w:rsid w:val="00290AB0"/>
    <w:rsid w:val="00294BA3"/>
    <w:rsid w:val="002952AF"/>
    <w:rsid w:val="002A0E14"/>
    <w:rsid w:val="002A604D"/>
    <w:rsid w:val="002B022D"/>
    <w:rsid w:val="002B1894"/>
    <w:rsid w:val="002B28A3"/>
    <w:rsid w:val="002D5C9F"/>
    <w:rsid w:val="002D6597"/>
    <w:rsid w:val="002F1F94"/>
    <w:rsid w:val="002F2A92"/>
    <w:rsid w:val="002F6F1A"/>
    <w:rsid w:val="003067A8"/>
    <w:rsid w:val="0031003E"/>
    <w:rsid w:val="00313A18"/>
    <w:rsid w:val="003146FF"/>
    <w:rsid w:val="00322441"/>
    <w:rsid w:val="00330922"/>
    <w:rsid w:val="00330E4F"/>
    <w:rsid w:val="00331654"/>
    <w:rsid w:val="003379C1"/>
    <w:rsid w:val="00366323"/>
    <w:rsid w:val="00374BF7"/>
    <w:rsid w:val="00381118"/>
    <w:rsid w:val="00382170"/>
    <w:rsid w:val="00390A39"/>
    <w:rsid w:val="0039625B"/>
    <w:rsid w:val="003A3485"/>
    <w:rsid w:val="003B1648"/>
    <w:rsid w:val="003C19AF"/>
    <w:rsid w:val="003D7D51"/>
    <w:rsid w:val="003E0F35"/>
    <w:rsid w:val="003E55E7"/>
    <w:rsid w:val="003E66FF"/>
    <w:rsid w:val="003F1DAA"/>
    <w:rsid w:val="003F31CC"/>
    <w:rsid w:val="003F3268"/>
    <w:rsid w:val="003F37F5"/>
    <w:rsid w:val="003F622B"/>
    <w:rsid w:val="00401E3E"/>
    <w:rsid w:val="004031C2"/>
    <w:rsid w:val="00405BC5"/>
    <w:rsid w:val="004205FF"/>
    <w:rsid w:val="0042492A"/>
    <w:rsid w:val="00442409"/>
    <w:rsid w:val="004478AD"/>
    <w:rsid w:val="00447A03"/>
    <w:rsid w:val="00460792"/>
    <w:rsid w:val="004652CE"/>
    <w:rsid w:val="004654EB"/>
    <w:rsid w:val="00473350"/>
    <w:rsid w:val="00473A00"/>
    <w:rsid w:val="00476E57"/>
    <w:rsid w:val="00482D05"/>
    <w:rsid w:val="00484AD9"/>
    <w:rsid w:val="004921F4"/>
    <w:rsid w:val="004927FD"/>
    <w:rsid w:val="00494CA5"/>
    <w:rsid w:val="004A128E"/>
    <w:rsid w:val="004A2810"/>
    <w:rsid w:val="004A2A8A"/>
    <w:rsid w:val="004A3368"/>
    <w:rsid w:val="004C053F"/>
    <w:rsid w:val="004C0796"/>
    <w:rsid w:val="004C216E"/>
    <w:rsid w:val="004E38E4"/>
    <w:rsid w:val="004F148D"/>
    <w:rsid w:val="004F44FF"/>
    <w:rsid w:val="004F5788"/>
    <w:rsid w:val="00502DC8"/>
    <w:rsid w:val="005171A2"/>
    <w:rsid w:val="00523D7D"/>
    <w:rsid w:val="0053216E"/>
    <w:rsid w:val="005500A4"/>
    <w:rsid w:val="005508F0"/>
    <w:rsid w:val="00550EE5"/>
    <w:rsid w:val="00555EC4"/>
    <w:rsid w:val="005565F0"/>
    <w:rsid w:val="005641AE"/>
    <w:rsid w:val="0059214F"/>
    <w:rsid w:val="005A0EAF"/>
    <w:rsid w:val="005A428E"/>
    <w:rsid w:val="005A796D"/>
    <w:rsid w:val="005B3CF1"/>
    <w:rsid w:val="005B4F83"/>
    <w:rsid w:val="005B5221"/>
    <w:rsid w:val="005C2B60"/>
    <w:rsid w:val="005C4AA3"/>
    <w:rsid w:val="005E046F"/>
    <w:rsid w:val="00623528"/>
    <w:rsid w:val="0062409B"/>
    <w:rsid w:val="00634B50"/>
    <w:rsid w:val="006355DE"/>
    <w:rsid w:val="006410CB"/>
    <w:rsid w:val="00662B4F"/>
    <w:rsid w:val="00666EBD"/>
    <w:rsid w:val="0067303C"/>
    <w:rsid w:val="00677D50"/>
    <w:rsid w:val="00682454"/>
    <w:rsid w:val="00684BEE"/>
    <w:rsid w:val="00690208"/>
    <w:rsid w:val="006A2346"/>
    <w:rsid w:val="006A7F2C"/>
    <w:rsid w:val="006B231B"/>
    <w:rsid w:val="006B281A"/>
    <w:rsid w:val="006B28E6"/>
    <w:rsid w:val="006B7475"/>
    <w:rsid w:val="006C5A06"/>
    <w:rsid w:val="006C6AF5"/>
    <w:rsid w:val="006D1AE0"/>
    <w:rsid w:val="006D246F"/>
    <w:rsid w:val="006D2ED3"/>
    <w:rsid w:val="006D639A"/>
    <w:rsid w:val="006D7C93"/>
    <w:rsid w:val="006E3ADC"/>
    <w:rsid w:val="006E4A5C"/>
    <w:rsid w:val="006E7826"/>
    <w:rsid w:val="006E7F8D"/>
    <w:rsid w:val="006F027E"/>
    <w:rsid w:val="006F67AF"/>
    <w:rsid w:val="00701037"/>
    <w:rsid w:val="007149AE"/>
    <w:rsid w:val="007159A9"/>
    <w:rsid w:val="007344F4"/>
    <w:rsid w:val="00743A49"/>
    <w:rsid w:val="007600B7"/>
    <w:rsid w:val="007674A4"/>
    <w:rsid w:val="007700C4"/>
    <w:rsid w:val="00784371"/>
    <w:rsid w:val="007863F1"/>
    <w:rsid w:val="007A0F7B"/>
    <w:rsid w:val="007A6959"/>
    <w:rsid w:val="007C2109"/>
    <w:rsid w:val="007E5C19"/>
    <w:rsid w:val="007F638C"/>
    <w:rsid w:val="007F6E91"/>
    <w:rsid w:val="007F713F"/>
    <w:rsid w:val="008022C1"/>
    <w:rsid w:val="008027A1"/>
    <w:rsid w:val="0080442D"/>
    <w:rsid w:val="00813506"/>
    <w:rsid w:val="008352C0"/>
    <w:rsid w:val="00836CAF"/>
    <w:rsid w:val="008372AD"/>
    <w:rsid w:val="00841071"/>
    <w:rsid w:val="00847844"/>
    <w:rsid w:val="0085410F"/>
    <w:rsid w:val="00886E94"/>
    <w:rsid w:val="00887701"/>
    <w:rsid w:val="00891D81"/>
    <w:rsid w:val="00895A3B"/>
    <w:rsid w:val="008A304B"/>
    <w:rsid w:val="008C03B7"/>
    <w:rsid w:val="008C1F3F"/>
    <w:rsid w:val="008C2225"/>
    <w:rsid w:val="008D5164"/>
    <w:rsid w:val="008D7235"/>
    <w:rsid w:val="008D7EF3"/>
    <w:rsid w:val="008E2A9C"/>
    <w:rsid w:val="008E4427"/>
    <w:rsid w:val="008E6C82"/>
    <w:rsid w:val="009047DA"/>
    <w:rsid w:val="009144DE"/>
    <w:rsid w:val="00914A93"/>
    <w:rsid w:val="00916B79"/>
    <w:rsid w:val="009223C0"/>
    <w:rsid w:val="009270CD"/>
    <w:rsid w:val="0092795A"/>
    <w:rsid w:val="009323A8"/>
    <w:rsid w:val="009345D0"/>
    <w:rsid w:val="009507BB"/>
    <w:rsid w:val="00955C81"/>
    <w:rsid w:val="00970189"/>
    <w:rsid w:val="00973E9B"/>
    <w:rsid w:val="0098504E"/>
    <w:rsid w:val="00994544"/>
    <w:rsid w:val="009A2148"/>
    <w:rsid w:val="009A355C"/>
    <w:rsid w:val="009A4288"/>
    <w:rsid w:val="009B3711"/>
    <w:rsid w:val="009B43DE"/>
    <w:rsid w:val="009C4EAB"/>
    <w:rsid w:val="009D054C"/>
    <w:rsid w:val="009D0A0C"/>
    <w:rsid w:val="009D127A"/>
    <w:rsid w:val="009D149C"/>
    <w:rsid w:val="009D1F32"/>
    <w:rsid w:val="009F0E84"/>
    <w:rsid w:val="009F4E42"/>
    <w:rsid w:val="00A011CC"/>
    <w:rsid w:val="00A0330E"/>
    <w:rsid w:val="00A05183"/>
    <w:rsid w:val="00A12255"/>
    <w:rsid w:val="00A237F3"/>
    <w:rsid w:val="00A33C1A"/>
    <w:rsid w:val="00A409CC"/>
    <w:rsid w:val="00A47572"/>
    <w:rsid w:val="00A64A0A"/>
    <w:rsid w:val="00A6520A"/>
    <w:rsid w:val="00A74BCA"/>
    <w:rsid w:val="00A750B9"/>
    <w:rsid w:val="00A810E7"/>
    <w:rsid w:val="00A8250F"/>
    <w:rsid w:val="00A84C73"/>
    <w:rsid w:val="00A86093"/>
    <w:rsid w:val="00AA1138"/>
    <w:rsid w:val="00AB766A"/>
    <w:rsid w:val="00AC7E09"/>
    <w:rsid w:val="00AE7BAA"/>
    <w:rsid w:val="00AF3261"/>
    <w:rsid w:val="00AF4E7C"/>
    <w:rsid w:val="00B05717"/>
    <w:rsid w:val="00B154CE"/>
    <w:rsid w:val="00B312FE"/>
    <w:rsid w:val="00B420DC"/>
    <w:rsid w:val="00B536D6"/>
    <w:rsid w:val="00B5516F"/>
    <w:rsid w:val="00B76649"/>
    <w:rsid w:val="00B81076"/>
    <w:rsid w:val="00B854B1"/>
    <w:rsid w:val="00B91B1C"/>
    <w:rsid w:val="00B97F1B"/>
    <w:rsid w:val="00BA2F03"/>
    <w:rsid w:val="00BA5CE0"/>
    <w:rsid w:val="00BA62AD"/>
    <w:rsid w:val="00BB39EB"/>
    <w:rsid w:val="00BB54D7"/>
    <w:rsid w:val="00BB6875"/>
    <w:rsid w:val="00BB68BC"/>
    <w:rsid w:val="00BB7C79"/>
    <w:rsid w:val="00BC0256"/>
    <w:rsid w:val="00BC0505"/>
    <w:rsid w:val="00BD1289"/>
    <w:rsid w:val="00BD1C2D"/>
    <w:rsid w:val="00BE127A"/>
    <w:rsid w:val="00BE1F94"/>
    <w:rsid w:val="00BE3271"/>
    <w:rsid w:val="00BF09BD"/>
    <w:rsid w:val="00BF0C03"/>
    <w:rsid w:val="00BF1125"/>
    <w:rsid w:val="00BF24CA"/>
    <w:rsid w:val="00BF587A"/>
    <w:rsid w:val="00BF729F"/>
    <w:rsid w:val="00C01BFA"/>
    <w:rsid w:val="00C01FC6"/>
    <w:rsid w:val="00C03425"/>
    <w:rsid w:val="00C06894"/>
    <w:rsid w:val="00C11009"/>
    <w:rsid w:val="00C12B02"/>
    <w:rsid w:val="00C305AB"/>
    <w:rsid w:val="00C30F8A"/>
    <w:rsid w:val="00C31D86"/>
    <w:rsid w:val="00C365E1"/>
    <w:rsid w:val="00C378BA"/>
    <w:rsid w:val="00C4143E"/>
    <w:rsid w:val="00C521F0"/>
    <w:rsid w:val="00C572CB"/>
    <w:rsid w:val="00C61ACD"/>
    <w:rsid w:val="00C66108"/>
    <w:rsid w:val="00C72A69"/>
    <w:rsid w:val="00C7311F"/>
    <w:rsid w:val="00C75366"/>
    <w:rsid w:val="00C80A0C"/>
    <w:rsid w:val="00C82654"/>
    <w:rsid w:val="00C97482"/>
    <w:rsid w:val="00CA79FC"/>
    <w:rsid w:val="00CB29BB"/>
    <w:rsid w:val="00CB439B"/>
    <w:rsid w:val="00CC0103"/>
    <w:rsid w:val="00CC7BB4"/>
    <w:rsid w:val="00CD4062"/>
    <w:rsid w:val="00CE4755"/>
    <w:rsid w:val="00CF2F9B"/>
    <w:rsid w:val="00D0595F"/>
    <w:rsid w:val="00D11FF8"/>
    <w:rsid w:val="00D16999"/>
    <w:rsid w:val="00D16E88"/>
    <w:rsid w:val="00D21E35"/>
    <w:rsid w:val="00D230CF"/>
    <w:rsid w:val="00D318C6"/>
    <w:rsid w:val="00D36EB9"/>
    <w:rsid w:val="00D36F79"/>
    <w:rsid w:val="00D55842"/>
    <w:rsid w:val="00D63B64"/>
    <w:rsid w:val="00D70566"/>
    <w:rsid w:val="00D735DB"/>
    <w:rsid w:val="00D81687"/>
    <w:rsid w:val="00D91D05"/>
    <w:rsid w:val="00D972AB"/>
    <w:rsid w:val="00DA6716"/>
    <w:rsid w:val="00DA7567"/>
    <w:rsid w:val="00DB2AD8"/>
    <w:rsid w:val="00DC4C92"/>
    <w:rsid w:val="00DC6E59"/>
    <w:rsid w:val="00DC7BF7"/>
    <w:rsid w:val="00DD11D5"/>
    <w:rsid w:val="00DD41C9"/>
    <w:rsid w:val="00DD6E23"/>
    <w:rsid w:val="00DE4475"/>
    <w:rsid w:val="00DF0A8A"/>
    <w:rsid w:val="00DF108A"/>
    <w:rsid w:val="00E047A0"/>
    <w:rsid w:val="00E07DFE"/>
    <w:rsid w:val="00E173D4"/>
    <w:rsid w:val="00E17959"/>
    <w:rsid w:val="00E2172B"/>
    <w:rsid w:val="00E23121"/>
    <w:rsid w:val="00E24FFB"/>
    <w:rsid w:val="00E27582"/>
    <w:rsid w:val="00E33E0C"/>
    <w:rsid w:val="00E35534"/>
    <w:rsid w:val="00E41781"/>
    <w:rsid w:val="00E46BE9"/>
    <w:rsid w:val="00E517AA"/>
    <w:rsid w:val="00E52119"/>
    <w:rsid w:val="00E57DCE"/>
    <w:rsid w:val="00E60BB0"/>
    <w:rsid w:val="00E66876"/>
    <w:rsid w:val="00E73E7F"/>
    <w:rsid w:val="00E7570B"/>
    <w:rsid w:val="00E7673C"/>
    <w:rsid w:val="00E77472"/>
    <w:rsid w:val="00E801FE"/>
    <w:rsid w:val="00E8180E"/>
    <w:rsid w:val="00E940D7"/>
    <w:rsid w:val="00E97F73"/>
    <w:rsid w:val="00EA0B78"/>
    <w:rsid w:val="00EA433A"/>
    <w:rsid w:val="00EA7C61"/>
    <w:rsid w:val="00EB0B37"/>
    <w:rsid w:val="00EB2531"/>
    <w:rsid w:val="00EB68EA"/>
    <w:rsid w:val="00EB766B"/>
    <w:rsid w:val="00EC037C"/>
    <w:rsid w:val="00EC6580"/>
    <w:rsid w:val="00ED0C17"/>
    <w:rsid w:val="00ED16D2"/>
    <w:rsid w:val="00ED3748"/>
    <w:rsid w:val="00ED70C7"/>
    <w:rsid w:val="00EE0E1F"/>
    <w:rsid w:val="00EE4C0F"/>
    <w:rsid w:val="00EE5A87"/>
    <w:rsid w:val="00EE7AC9"/>
    <w:rsid w:val="00EF0601"/>
    <w:rsid w:val="00F05A7F"/>
    <w:rsid w:val="00F06579"/>
    <w:rsid w:val="00F1259C"/>
    <w:rsid w:val="00F217C8"/>
    <w:rsid w:val="00F36106"/>
    <w:rsid w:val="00F430C1"/>
    <w:rsid w:val="00F43A6E"/>
    <w:rsid w:val="00F4717E"/>
    <w:rsid w:val="00F60E8D"/>
    <w:rsid w:val="00F63532"/>
    <w:rsid w:val="00F646CD"/>
    <w:rsid w:val="00F71091"/>
    <w:rsid w:val="00F7173D"/>
    <w:rsid w:val="00F74A8A"/>
    <w:rsid w:val="00F755ED"/>
    <w:rsid w:val="00F85831"/>
    <w:rsid w:val="00F87FF4"/>
    <w:rsid w:val="00F913DA"/>
    <w:rsid w:val="00F93743"/>
    <w:rsid w:val="00F95ADC"/>
    <w:rsid w:val="00FA1919"/>
    <w:rsid w:val="00FA5A05"/>
    <w:rsid w:val="00FA651A"/>
    <w:rsid w:val="00FC0966"/>
    <w:rsid w:val="00FD2EDF"/>
    <w:rsid w:val="00FE7F7A"/>
    <w:rsid w:val="00FF1EA9"/>
    <w:rsid w:val="00FF6216"/>
    <w:rsid w:val="00FF6DA1"/>
    <w:rsid w:val="021651EC"/>
    <w:rsid w:val="03EA583E"/>
    <w:rsid w:val="04EE871C"/>
    <w:rsid w:val="06445E96"/>
    <w:rsid w:val="0D079347"/>
    <w:rsid w:val="12A6AA49"/>
    <w:rsid w:val="16919E96"/>
    <w:rsid w:val="1912F271"/>
    <w:rsid w:val="21134A77"/>
    <w:rsid w:val="227193D2"/>
    <w:rsid w:val="2DCE7D44"/>
    <w:rsid w:val="34BF47B5"/>
    <w:rsid w:val="35D97DA1"/>
    <w:rsid w:val="36BF77A6"/>
    <w:rsid w:val="3B3E3D1B"/>
    <w:rsid w:val="4039AD5D"/>
    <w:rsid w:val="4B8E00B8"/>
    <w:rsid w:val="4F36D4F0"/>
    <w:rsid w:val="553F4FC1"/>
    <w:rsid w:val="5718900F"/>
    <w:rsid w:val="5A19DC54"/>
    <w:rsid w:val="70D3955F"/>
    <w:rsid w:val="73DF6157"/>
    <w:rsid w:val="788C7BF8"/>
    <w:rsid w:val="78DCF3F6"/>
    <w:rsid w:val="7F58501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7269"/>
  <w15:chartTrackingRefBased/>
  <w15:docId w15:val="{E1D83B2C-6234-524D-9338-1889A7F6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E4F"/>
    <w:pPr>
      <w:tabs>
        <w:tab w:val="center" w:pos="4680"/>
        <w:tab w:val="right" w:pos="9360"/>
      </w:tabs>
    </w:pPr>
  </w:style>
  <w:style w:type="character" w:customStyle="1" w:styleId="HeaderChar">
    <w:name w:val="Header Char"/>
    <w:basedOn w:val="DefaultParagraphFont"/>
    <w:link w:val="Header"/>
    <w:uiPriority w:val="99"/>
    <w:rsid w:val="00330E4F"/>
  </w:style>
  <w:style w:type="paragraph" w:styleId="Footer">
    <w:name w:val="footer"/>
    <w:basedOn w:val="Normal"/>
    <w:link w:val="FooterChar"/>
    <w:uiPriority w:val="99"/>
    <w:unhideWhenUsed/>
    <w:rsid w:val="00330E4F"/>
    <w:pPr>
      <w:tabs>
        <w:tab w:val="center" w:pos="4680"/>
        <w:tab w:val="right" w:pos="9360"/>
      </w:tabs>
    </w:pPr>
  </w:style>
  <w:style w:type="character" w:customStyle="1" w:styleId="FooterChar">
    <w:name w:val="Footer Char"/>
    <w:basedOn w:val="DefaultParagraphFont"/>
    <w:link w:val="Footer"/>
    <w:uiPriority w:val="99"/>
    <w:rsid w:val="00330E4F"/>
  </w:style>
  <w:style w:type="table" w:styleId="TableGrid">
    <w:name w:val="Table Grid"/>
    <w:basedOn w:val="TableNormal"/>
    <w:uiPriority w:val="39"/>
    <w:rsid w:val="00330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3216E"/>
  </w:style>
  <w:style w:type="character" w:customStyle="1" w:styleId="diffadded">
    <w:name w:val="diffadded"/>
    <w:basedOn w:val="DefaultParagraphFont"/>
    <w:rsid w:val="0053216E"/>
  </w:style>
  <w:style w:type="paragraph" w:styleId="ListParagraph">
    <w:name w:val="List Paragraph"/>
    <w:basedOn w:val="Normal"/>
    <w:uiPriority w:val="34"/>
    <w:qFormat/>
    <w:rsid w:val="00A8250F"/>
    <w:pPr>
      <w:ind w:left="720"/>
      <w:contextualSpacing/>
    </w:pPr>
  </w:style>
  <w:style w:type="character" w:styleId="Strong">
    <w:name w:val="Strong"/>
    <w:basedOn w:val="DefaultParagraphFont"/>
    <w:uiPriority w:val="22"/>
    <w:qFormat/>
    <w:rsid w:val="000705E7"/>
    <w:rPr>
      <w:b/>
      <w:bCs/>
    </w:rPr>
  </w:style>
  <w:style w:type="character" w:customStyle="1" w:styleId="sccourseinline">
    <w:name w:val="sc_courseinline"/>
    <w:basedOn w:val="DefaultParagraphFont"/>
    <w:rsid w:val="004205FF"/>
  </w:style>
  <w:style w:type="character" w:styleId="Hyperlink">
    <w:name w:val="Hyperlink"/>
    <w:basedOn w:val="DefaultParagraphFont"/>
    <w:uiPriority w:val="99"/>
    <w:unhideWhenUsed/>
    <w:rsid w:val="004205FF"/>
    <w:rPr>
      <w:color w:val="0000FF"/>
      <w:u w:val="single"/>
    </w:rPr>
  </w:style>
  <w:style w:type="character" w:styleId="UnresolvedMention">
    <w:name w:val="Unresolved Mention"/>
    <w:basedOn w:val="DefaultParagraphFont"/>
    <w:uiPriority w:val="99"/>
    <w:semiHidden/>
    <w:unhideWhenUsed/>
    <w:rsid w:val="004205FF"/>
    <w:rPr>
      <w:color w:val="605E5C"/>
      <w:shd w:val="clear" w:color="auto" w:fill="E1DFDD"/>
    </w:rPr>
  </w:style>
  <w:style w:type="paragraph" w:styleId="NoSpacing">
    <w:name w:val="No Spacing"/>
    <w:uiPriority w:val="1"/>
    <w:qFormat/>
  </w:style>
  <w:style w:type="character" w:styleId="FollowedHyperlink">
    <w:name w:val="FollowedHyperlink"/>
    <w:basedOn w:val="DefaultParagraphFont"/>
    <w:uiPriority w:val="99"/>
    <w:semiHidden/>
    <w:unhideWhenUsed/>
    <w:rsid w:val="00D16999"/>
    <w:rPr>
      <w:color w:val="954F72" w:themeColor="followedHyperlink"/>
      <w:u w:val="single"/>
    </w:rPr>
  </w:style>
  <w:style w:type="character" w:styleId="CommentReference">
    <w:name w:val="annotation reference"/>
    <w:basedOn w:val="DefaultParagraphFont"/>
    <w:uiPriority w:val="99"/>
    <w:semiHidden/>
    <w:unhideWhenUsed/>
    <w:rsid w:val="00E801FE"/>
    <w:rPr>
      <w:sz w:val="16"/>
      <w:szCs w:val="16"/>
    </w:rPr>
  </w:style>
  <w:style w:type="paragraph" w:styleId="CommentText">
    <w:name w:val="annotation text"/>
    <w:basedOn w:val="Normal"/>
    <w:link w:val="CommentTextChar"/>
    <w:uiPriority w:val="99"/>
    <w:semiHidden/>
    <w:unhideWhenUsed/>
    <w:rsid w:val="00E801FE"/>
    <w:rPr>
      <w:sz w:val="20"/>
      <w:szCs w:val="20"/>
    </w:rPr>
  </w:style>
  <w:style w:type="character" w:customStyle="1" w:styleId="CommentTextChar">
    <w:name w:val="Comment Text Char"/>
    <w:basedOn w:val="DefaultParagraphFont"/>
    <w:link w:val="CommentText"/>
    <w:uiPriority w:val="99"/>
    <w:semiHidden/>
    <w:rsid w:val="00E801FE"/>
    <w:rPr>
      <w:sz w:val="20"/>
      <w:szCs w:val="20"/>
    </w:rPr>
  </w:style>
  <w:style w:type="paragraph" w:styleId="CommentSubject">
    <w:name w:val="annotation subject"/>
    <w:basedOn w:val="CommentText"/>
    <w:next w:val="CommentText"/>
    <w:link w:val="CommentSubjectChar"/>
    <w:uiPriority w:val="99"/>
    <w:semiHidden/>
    <w:unhideWhenUsed/>
    <w:rsid w:val="00E801FE"/>
    <w:rPr>
      <w:b/>
      <w:bCs/>
    </w:rPr>
  </w:style>
  <w:style w:type="character" w:customStyle="1" w:styleId="CommentSubjectChar">
    <w:name w:val="Comment Subject Char"/>
    <w:basedOn w:val="CommentTextChar"/>
    <w:link w:val="CommentSubject"/>
    <w:uiPriority w:val="99"/>
    <w:semiHidden/>
    <w:rsid w:val="00E801FE"/>
    <w:rPr>
      <w:b/>
      <w:bCs/>
      <w:sz w:val="20"/>
      <w:szCs w:val="20"/>
    </w:rPr>
  </w:style>
  <w:style w:type="character" w:customStyle="1" w:styleId="coursenumber">
    <w:name w:val="course_number"/>
    <w:basedOn w:val="DefaultParagraphFont"/>
    <w:rsid w:val="00D16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4981">
      <w:bodyDiv w:val="1"/>
      <w:marLeft w:val="0"/>
      <w:marRight w:val="0"/>
      <w:marTop w:val="0"/>
      <w:marBottom w:val="0"/>
      <w:divBdr>
        <w:top w:val="none" w:sz="0" w:space="0" w:color="auto"/>
        <w:left w:val="none" w:sz="0" w:space="0" w:color="auto"/>
        <w:bottom w:val="none" w:sz="0" w:space="0" w:color="auto"/>
        <w:right w:val="none" w:sz="0" w:space="0" w:color="auto"/>
      </w:divBdr>
    </w:div>
    <w:div w:id="95177262">
      <w:bodyDiv w:val="1"/>
      <w:marLeft w:val="0"/>
      <w:marRight w:val="0"/>
      <w:marTop w:val="0"/>
      <w:marBottom w:val="0"/>
      <w:divBdr>
        <w:top w:val="none" w:sz="0" w:space="0" w:color="auto"/>
        <w:left w:val="none" w:sz="0" w:space="0" w:color="auto"/>
        <w:bottom w:val="none" w:sz="0" w:space="0" w:color="auto"/>
        <w:right w:val="none" w:sz="0" w:space="0" w:color="auto"/>
      </w:divBdr>
      <w:divsChild>
        <w:div w:id="69889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508156">
              <w:marLeft w:val="0"/>
              <w:marRight w:val="0"/>
              <w:marTop w:val="0"/>
              <w:marBottom w:val="0"/>
              <w:divBdr>
                <w:top w:val="none" w:sz="0" w:space="0" w:color="auto"/>
                <w:left w:val="none" w:sz="0" w:space="0" w:color="auto"/>
                <w:bottom w:val="none" w:sz="0" w:space="0" w:color="auto"/>
                <w:right w:val="none" w:sz="0" w:space="0" w:color="auto"/>
              </w:divBdr>
              <w:divsChild>
                <w:div w:id="1936866033">
                  <w:marLeft w:val="0"/>
                  <w:marRight w:val="0"/>
                  <w:marTop w:val="0"/>
                  <w:marBottom w:val="0"/>
                  <w:divBdr>
                    <w:top w:val="none" w:sz="0" w:space="0" w:color="auto"/>
                    <w:left w:val="none" w:sz="0" w:space="0" w:color="auto"/>
                    <w:bottom w:val="none" w:sz="0" w:space="0" w:color="auto"/>
                    <w:right w:val="none" w:sz="0" w:space="0" w:color="auto"/>
                  </w:divBdr>
                  <w:divsChild>
                    <w:div w:id="1762681903">
                      <w:marLeft w:val="0"/>
                      <w:marRight w:val="0"/>
                      <w:marTop w:val="0"/>
                      <w:marBottom w:val="0"/>
                      <w:divBdr>
                        <w:top w:val="none" w:sz="0" w:space="0" w:color="auto"/>
                        <w:left w:val="none" w:sz="0" w:space="0" w:color="auto"/>
                        <w:bottom w:val="none" w:sz="0" w:space="0" w:color="auto"/>
                        <w:right w:val="none" w:sz="0" w:space="0" w:color="auto"/>
                      </w:divBdr>
                      <w:divsChild>
                        <w:div w:id="951739365">
                          <w:marLeft w:val="0"/>
                          <w:marRight w:val="0"/>
                          <w:marTop w:val="0"/>
                          <w:marBottom w:val="0"/>
                          <w:divBdr>
                            <w:top w:val="none" w:sz="0" w:space="0" w:color="auto"/>
                            <w:left w:val="none" w:sz="0" w:space="0" w:color="auto"/>
                            <w:bottom w:val="none" w:sz="0" w:space="0" w:color="auto"/>
                            <w:right w:val="none" w:sz="0" w:space="0" w:color="auto"/>
                          </w:divBdr>
                          <w:divsChild>
                            <w:div w:id="4096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41357">
      <w:bodyDiv w:val="1"/>
      <w:marLeft w:val="0"/>
      <w:marRight w:val="0"/>
      <w:marTop w:val="0"/>
      <w:marBottom w:val="0"/>
      <w:divBdr>
        <w:top w:val="none" w:sz="0" w:space="0" w:color="auto"/>
        <w:left w:val="none" w:sz="0" w:space="0" w:color="auto"/>
        <w:bottom w:val="none" w:sz="0" w:space="0" w:color="auto"/>
        <w:right w:val="none" w:sz="0" w:space="0" w:color="auto"/>
      </w:divBdr>
    </w:div>
    <w:div w:id="191574183">
      <w:bodyDiv w:val="1"/>
      <w:marLeft w:val="0"/>
      <w:marRight w:val="0"/>
      <w:marTop w:val="0"/>
      <w:marBottom w:val="0"/>
      <w:divBdr>
        <w:top w:val="none" w:sz="0" w:space="0" w:color="auto"/>
        <w:left w:val="none" w:sz="0" w:space="0" w:color="auto"/>
        <w:bottom w:val="none" w:sz="0" w:space="0" w:color="auto"/>
        <w:right w:val="none" w:sz="0" w:space="0" w:color="auto"/>
      </w:divBdr>
    </w:div>
    <w:div w:id="217277754">
      <w:bodyDiv w:val="1"/>
      <w:marLeft w:val="0"/>
      <w:marRight w:val="0"/>
      <w:marTop w:val="0"/>
      <w:marBottom w:val="0"/>
      <w:divBdr>
        <w:top w:val="none" w:sz="0" w:space="0" w:color="auto"/>
        <w:left w:val="none" w:sz="0" w:space="0" w:color="auto"/>
        <w:bottom w:val="none" w:sz="0" w:space="0" w:color="auto"/>
        <w:right w:val="none" w:sz="0" w:space="0" w:color="auto"/>
      </w:divBdr>
    </w:div>
    <w:div w:id="254172653">
      <w:bodyDiv w:val="1"/>
      <w:marLeft w:val="0"/>
      <w:marRight w:val="0"/>
      <w:marTop w:val="0"/>
      <w:marBottom w:val="0"/>
      <w:divBdr>
        <w:top w:val="none" w:sz="0" w:space="0" w:color="auto"/>
        <w:left w:val="none" w:sz="0" w:space="0" w:color="auto"/>
        <w:bottom w:val="none" w:sz="0" w:space="0" w:color="auto"/>
        <w:right w:val="none" w:sz="0" w:space="0" w:color="auto"/>
      </w:divBdr>
    </w:div>
    <w:div w:id="368646519">
      <w:bodyDiv w:val="1"/>
      <w:marLeft w:val="0"/>
      <w:marRight w:val="0"/>
      <w:marTop w:val="0"/>
      <w:marBottom w:val="0"/>
      <w:divBdr>
        <w:top w:val="none" w:sz="0" w:space="0" w:color="auto"/>
        <w:left w:val="none" w:sz="0" w:space="0" w:color="auto"/>
        <w:bottom w:val="none" w:sz="0" w:space="0" w:color="auto"/>
        <w:right w:val="none" w:sz="0" w:space="0" w:color="auto"/>
      </w:divBdr>
    </w:div>
    <w:div w:id="383675250">
      <w:bodyDiv w:val="1"/>
      <w:marLeft w:val="0"/>
      <w:marRight w:val="0"/>
      <w:marTop w:val="0"/>
      <w:marBottom w:val="0"/>
      <w:divBdr>
        <w:top w:val="none" w:sz="0" w:space="0" w:color="auto"/>
        <w:left w:val="none" w:sz="0" w:space="0" w:color="auto"/>
        <w:bottom w:val="none" w:sz="0" w:space="0" w:color="auto"/>
        <w:right w:val="none" w:sz="0" w:space="0" w:color="auto"/>
      </w:divBdr>
    </w:div>
    <w:div w:id="429349197">
      <w:bodyDiv w:val="1"/>
      <w:marLeft w:val="0"/>
      <w:marRight w:val="0"/>
      <w:marTop w:val="0"/>
      <w:marBottom w:val="0"/>
      <w:divBdr>
        <w:top w:val="none" w:sz="0" w:space="0" w:color="auto"/>
        <w:left w:val="none" w:sz="0" w:space="0" w:color="auto"/>
        <w:bottom w:val="none" w:sz="0" w:space="0" w:color="auto"/>
        <w:right w:val="none" w:sz="0" w:space="0" w:color="auto"/>
      </w:divBdr>
    </w:div>
    <w:div w:id="431629753">
      <w:bodyDiv w:val="1"/>
      <w:marLeft w:val="0"/>
      <w:marRight w:val="0"/>
      <w:marTop w:val="0"/>
      <w:marBottom w:val="0"/>
      <w:divBdr>
        <w:top w:val="none" w:sz="0" w:space="0" w:color="auto"/>
        <w:left w:val="none" w:sz="0" w:space="0" w:color="auto"/>
        <w:bottom w:val="none" w:sz="0" w:space="0" w:color="auto"/>
        <w:right w:val="none" w:sz="0" w:space="0" w:color="auto"/>
      </w:divBdr>
    </w:div>
    <w:div w:id="495456325">
      <w:bodyDiv w:val="1"/>
      <w:marLeft w:val="0"/>
      <w:marRight w:val="0"/>
      <w:marTop w:val="0"/>
      <w:marBottom w:val="0"/>
      <w:divBdr>
        <w:top w:val="none" w:sz="0" w:space="0" w:color="auto"/>
        <w:left w:val="none" w:sz="0" w:space="0" w:color="auto"/>
        <w:bottom w:val="none" w:sz="0" w:space="0" w:color="auto"/>
        <w:right w:val="none" w:sz="0" w:space="0" w:color="auto"/>
      </w:divBdr>
    </w:div>
    <w:div w:id="611324811">
      <w:bodyDiv w:val="1"/>
      <w:marLeft w:val="0"/>
      <w:marRight w:val="0"/>
      <w:marTop w:val="0"/>
      <w:marBottom w:val="0"/>
      <w:divBdr>
        <w:top w:val="none" w:sz="0" w:space="0" w:color="auto"/>
        <w:left w:val="none" w:sz="0" w:space="0" w:color="auto"/>
        <w:bottom w:val="none" w:sz="0" w:space="0" w:color="auto"/>
        <w:right w:val="none" w:sz="0" w:space="0" w:color="auto"/>
      </w:divBdr>
    </w:div>
    <w:div w:id="632100777">
      <w:bodyDiv w:val="1"/>
      <w:marLeft w:val="0"/>
      <w:marRight w:val="0"/>
      <w:marTop w:val="0"/>
      <w:marBottom w:val="0"/>
      <w:divBdr>
        <w:top w:val="none" w:sz="0" w:space="0" w:color="auto"/>
        <w:left w:val="none" w:sz="0" w:space="0" w:color="auto"/>
        <w:bottom w:val="none" w:sz="0" w:space="0" w:color="auto"/>
        <w:right w:val="none" w:sz="0" w:space="0" w:color="auto"/>
      </w:divBdr>
    </w:div>
    <w:div w:id="641036025">
      <w:bodyDiv w:val="1"/>
      <w:marLeft w:val="0"/>
      <w:marRight w:val="0"/>
      <w:marTop w:val="0"/>
      <w:marBottom w:val="0"/>
      <w:divBdr>
        <w:top w:val="none" w:sz="0" w:space="0" w:color="auto"/>
        <w:left w:val="none" w:sz="0" w:space="0" w:color="auto"/>
        <w:bottom w:val="none" w:sz="0" w:space="0" w:color="auto"/>
        <w:right w:val="none" w:sz="0" w:space="0" w:color="auto"/>
      </w:divBdr>
    </w:div>
    <w:div w:id="749540439">
      <w:bodyDiv w:val="1"/>
      <w:marLeft w:val="0"/>
      <w:marRight w:val="0"/>
      <w:marTop w:val="0"/>
      <w:marBottom w:val="0"/>
      <w:divBdr>
        <w:top w:val="none" w:sz="0" w:space="0" w:color="auto"/>
        <w:left w:val="none" w:sz="0" w:space="0" w:color="auto"/>
        <w:bottom w:val="none" w:sz="0" w:space="0" w:color="auto"/>
        <w:right w:val="none" w:sz="0" w:space="0" w:color="auto"/>
      </w:divBdr>
    </w:div>
    <w:div w:id="997997790">
      <w:bodyDiv w:val="1"/>
      <w:marLeft w:val="0"/>
      <w:marRight w:val="0"/>
      <w:marTop w:val="0"/>
      <w:marBottom w:val="0"/>
      <w:divBdr>
        <w:top w:val="none" w:sz="0" w:space="0" w:color="auto"/>
        <w:left w:val="none" w:sz="0" w:space="0" w:color="auto"/>
        <w:bottom w:val="none" w:sz="0" w:space="0" w:color="auto"/>
        <w:right w:val="none" w:sz="0" w:space="0" w:color="auto"/>
      </w:divBdr>
    </w:div>
    <w:div w:id="1073088969">
      <w:bodyDiv w:val="1"/>
      <w:marLeft w:val="0"/>
      <w:marRight w:val="0"/>
      <w:marTop w:val="0"/>
      <w:marBottom w:val="0"/>
      <w:divBdr>
        <w:top w:val="none" w:sz="0" w:space="0" w:color="auto"/>
        <w:left w:val="none" w:sz="0" w:space="0" w:color="auto"/>
        <w:bottom w:val="none" w:sz="0" w:space="0" w:color="auto"/>
        <w:right w:val="none" w:sz="0" w:space="0" w:color="auto"/>
      </w:divBdr>
    </w:div>
    <w:div w:id="1076827582">
      <w:bodyDiv w:val="1"/>
      <w:marLeft w:val="0"/>
      <w:marRight w:val="0"/>
      <w:marTop w:val="0"/>
      <w:marBottom w:val="0"/>
      <w:divBdr>
        <w:top w:val="none" w:sz="0" w:space="0" w:color="auto"/>
        <w:left w:val="none" w:sz="0" w:space="0" w:color="auto"/>
        <w:bottom w:val="none" w:sz="0" w:space="0" w:color="auto"/>
        <w:right w:val="none" w:sz="0" w:space="0" w:color="auto"/>
      </w:divBdr>
    </w:div>
    <w:div w:id="1127821497">
      <w:bodyDiv w:val="1"/>
      <w:marLeft w:val="0"/>
      <w:marRight w:val="0"/>
      <w:marTop w:val="0"/>
      <w:marBottom w:val="0"/>
      <w:divBdr>
        <w:top w:val="none" w:sz="0" w:space="0" w:color="auto"/>
        <w:left w:val="none" w:sz="0" w:space="0" w:color="auto"/>
        <w:bottom w:val="none" w:sz="0" w:space="0" w:color="auto"/>
        <w:right w:val="none" w:sz="0" w:space="0" w:color="auto"/>
      </w:divBdr>
    </w:div>
    <w:div w:id="1140539547">
      <w:bodyDiv w:val="1"/>
      <w:marLeft w:val="0"/>
      <w:marRight w:val="0"/>
      <w:marTop w:val="0"/>
      <w:marBottom w:val="0"/>
      <w:divBdr>
        <w:top w:val="none" w:sz="0" w:space="0" w:color="auto"/>
        <w:left w:val="none" w:sz="0" w:space="0" w:color="auto"/>
        <w:bottom w:val="none" w:sz="0" w:space="0" w:color="auto"/>
        <w:right w:val="none" w:sz="0" w:space="0" w:color="auto"/>
      </w:divBdr>
    </w:div>
    <w:div w:id="1191187932">
      <w:bodyDiv w:val="1"/>
      <w:marLeft w:val="0"/>
      <w:marRight w:val="0"/>
      <w:marTop w:val="0"/>
      <w:marBottom w:val="0"/>
      <w:divBdr>
        <w:top w:val="none" w:sz="0" w:space="0" w:color="auto"/>
        <w:left w:val="none" w:sz="0" w:space="0" w:color="auto"/>
        <w:bottom w:val="none" w:sz="0" w:space="0" w:color="auto"/>
        <w:right w:val="none" w:sz="0" w:space="0" w:color="auto"/>
      </w:divBdr>
    </w:div>
    <w:div w:id="1275671851">
      <w:bodyDiv w:val="1"/>
      <w:marLeft w:val="0"/>
      <w:marRight w:val="0"/>
      <w:marTop w:val="0"/>
      <w:marBottom w:val="0"/>
      <w:divBdr>
        <w:top w:val="none" w:sz="0" w:space="0" w:color="auto"/>
        <w:left w:val="none" w:sz="0" w:space="0" w:color="auto"/>
        <w:bottom w:val="none" w:sz="0" w:space="0" w:color="auto"/>
        <w:right w:val="none" w:sz="0" w:space="0" w:color="auto"/>
      </w:divBdr>
    </w:div>
    <w:div w:id="1344043830">
      <w:bodyDiv w:val="1"/>
      <w:marLeft w:val="0"/>
      <w:marRight w:val="0"/>
      <w:marTop w:val="0"/>
      <w:marBottom w:val="0"/>
      <w:divBdr>
        <w:top w:val="none" w:sz="0" w:space="0" w:color="auto"/>
        <w:left w:val="none" w:sz="0" w:space="0" w:color="auto"/>
        <w:bottom w:val="none" w:sz="0" w:space="0" w:color="auto"/>
        <w:right w:val="none" w:sz="0" w:space="0" w:color="auto"/>
      </w:divBdr>
    </w:div>
    <w:div w:id="1426264212">
      <w:bodyDiv w:val="1"/>
      <w:marLeft w:val="0"/>
      <w:marRight w:val="0"/>
      <w:marTop w:val="0"/>
      <w:marBottom w:val="0"/>
      <w:divBdr>
        <w:top w:val="none" w:sz="0" w:space="0" w:color="auto"/>
        <w:left w:val="none" w:sz="0" w:space="0" w:color="auto"/>
        <w:bottom w:val="none" w:sz="0" w:space="0" w:color="auto"/>
        <w:right w:val="none" w:sz="0" w:space="0" w:color="auto"/>
      </w:divBdr>
    </w:div>
    <w:div w:id="1474255112">
      <w:bodyDiv w:val="1"/>
      <w:marLeft w:val="0"/>
      <w:marRight w:val="0"/>
      <w:marTop w:val="0"/>
      <w:marBottom w:val="0"/>
      <w:divBdr>
        <w:top w:val="none" w:sz="0" w:space="0" w:color="auto"/>
        <w:left w:val="none" w:sz="0" w:space="0" w:color="auto"/>
        <w:bottom w:val="none" w:sz="0" w:space="0" w:color="auto"/>
        <w:right w:val="none" w:sz="0" w:space="0" w:color="auto"/>
      </w:divBdr>
    </w:div>
    <w:div w:id="1503547396">
      <w:bodyDiv w:val="1"/>
      <w:marLeft w:val="0"/>
      <w:marRight w:val="0"/>
      <w:marTop w:val="0"/>
      <w:marBottom w:val="0"/>
      <w:divBdr>
        <w:top w:val="none" w:sz="0" w:space="0" w:color="auto"/>
        <w:left w:val="none" w:sz="0" w:space="0" w:color="auto"/>
        <w:bottom w:val="none" w:sz="0" w:space="0" w:color="auto"/>
        <w:right w:val="none" w:sz="0" w:space="0" w:color="auto"/>
      </w:divBdr>
    </w:div>
    <w:div w:id="1604724122">
      <w:bodyDiv w:val="1"/>
      <w:marLeft w:val="0"/>
      <w:marRight w:val="0"/>
      <w:marTop w:val="0"/>
      <w:marBottom w:val="0"/>
      <w:divBdr>
        <w:top w:val="none" w:sz="0" w:space="0" w:color="auto"/>
        <w:left w:val="none" w:sz="0" w:space="0" w:color="auto"/>
        <w:bottom w:val="none" w:sz="0" w:space="0" w:color="auto"/>
        <w:right w:val="none" w:sz="0" w:space="0" w:color="auto"/>
      </w:divBdr>
    </w:div>
    <w:div w:id="1660885748">
      <w:bodyDiv w:val="1"/>
      <w:marLeft w:val="0"/>
      <w:marRight w:val="0"/>
      <w:marTop w:val="0"/>
      <w:marBottom w:val="0"/>
      <w:divBdr>
        <w:top w:val="none" w:sz="0" w:space="0" w:color="auto"/>
        <w:left w:val="none" w:sz="0" w:space="0" w:color="auto"/>
        <w:bottom w:val="none" w:sz="0" w:space="0" w:color="auto"/>
        <w:right w:val="none" w:sz="0" w:space="0" w:color="auto"/>
      </w:divBdr>
    </w:div>
    <w:div w:id="1710496521">
      <w:bodyDiv w:val="1"/>
      <w:marLeft w:val="0"/>
      <w:marRight w:val="0"/>
      <w:marTop w:val="0"/>
      <w:marBottom w:val="0"/>
      <w:divBdr>
        <w:top w:val="none" w:sz="0" w:space="0" w:color="auto"/>
        <w:left w:val="none" w:sz="0" w:space="0" w:color="auto"/>
        <w:bottom w:val="none" w:sz="0" w:space="0" w:color="auto"/>
        <w:right w:val="none" w:sz="0" w:space="0" w:color="auto"/>
      </w:divBdr>
    </w:div>
    <w:div w:id="1718966437">
      <w:bodyDiv w:val="1"/>
      <w:marLeft w:val="0"/>
      <w:marRight w:val="0"/>
      <w:marTop w:val="0"/>
      <w:marBottom w:val="0"/>
      <w:divBdr>
        <w:top w:val="none" w:sz="0" w:space="0" w:color="auto"/>
        <w:left w:val="none" w:sz="0" w:space="0" w:color="auto"/>
        <w:bottom w:val="none" w:sz="0" w:space="0" w:color="auto"/>
        <w:right w:val="none" w:sz="0" w:space="0" w:color="auto"/>
      </w:divBdr>
    </w:div>
    <w:div w:id="1725786908">
      <w:bodyDiv w:val="1"/>
      <w:marLeft w:val="0"/>
      <w:marRight w:val="0"/>
      <w:marTop w:val="0"/>
      <w:marBottom w:val="0"/>
      <w:divBdr>
        <w:top w:val="none" w:sz="0" w:space="0" w:color="auto"/>
        <w:left w:val="none" w:sz="0" w:space="0" w:color="auto"/>
        <w:bottom w:val="none" w:sz="0" w:space="0" w:color="auto"/>
        <w:right w:val="none" w:sz="0" w:space="0" w:color="auto"/>
      </w:divBdr>
    </w:div>
    <w:div w:id="1751611375">
      <w:bodyDiv w:val="1"/>
      <w:marLeft w:val="0"/>
      <w:marRight w:val="0"/>
      <w:marTop w:val="0"/>
      <w:marBottom w:val="0"/>
      <w:divBdr>
        <w:top w:val="none" w:sz="0" w:space="0" w:color="auto"/>
        <w:left w:val="none" w:sz="0" w:space="0" w:color="auto"/>
        <w:bottom w:val="none" w:sz="0" w:space="0" w:color="auto"/>
        <w:right w:val="none" w:sz="0" w:space="0" w:color="auto"/>
      </w:divBdr>
    </w:div>
    <w:div w:id="1793327729">
      <w:bodyDiv w:val="1"/>
      <w:marLeft w:val="0"/>
      <w:marRight w:val="0"/>
      <w:marTop w:val="0"/>
      <w:marBottom w:val="0"/>
      <w:divBdr>
        <w:top w:val="none" w:sz="0" w:space="0" w:color="auto"/>
        <w:left w:val="none" w:sz="0" w:space="0" w:color="auto"/>
        <w:bottom w:val="none" w:sz="0" w:space="0" w:color="auto"/>
        <w:right w:val="none" w:sz="0" w:space="0" w:color="auto"/>
      </w:divBdr>
    </w:div>
    <w:div w:id="1852573340">
      <w:bodyDiv w:val="1"/>
      <w:marLeft w:val="0"/>
      <w:marRight w:val="0"/>
      <w:marTop w:val="0"/>
      <w:marBottom w:val="0"/>
      <w:divBdr>
        <w:top w:val="none" w:sz="0" w:space="0" w:color="auto"/>
        <w:left w:val="none" w:sz="0" w:space="0" w:color="auto"/>
        <w:bottom w:val="none" w:sz="0" w:space="0" w:color="auto"/>
        <w:right w:val="none" w:sz="0" w:space="0" w:color="auto"/>
      </w:divBdr>
    </w:div>
    <w:div w:id="1877501110">
      <w:bodyDiv w:val="1"/>
      <w:marLeft w:val="0"/>
      <w:marRight w:val="0"/>
      <w:marTop w:val="0"/>
      <w:marBottom w:val="0"/>
      <w:divBdr>
        <w:top w:val="none" w:sz="0" w:space="0" w:color="auto"/>
        <w:left w:val="none" w:sz="0" w:space="0" w:color="auto"/>
        <w:bottom w:val="none" w:sz="0" w:space="0" w:color="auto"/>
        <w:right w:val="none" w:sz="0" w:space="0" w:color="auto"/>
      </w:divBdr>
    </w:div>
    <w:div w:id="1877966128">
      <w:bodyDiv w:val="1"/>
      <w:marLeft w:val="0"/>
      <w:marRight w:val="0"/>
      <w:marTop w:val="0"/>
      <w:marBottom w:val="0"/>
      <w:divBdr>
        <w:top w:val="none" w:sz="0" w:space="0" w:color="auto"/>
        <w:left w:val="none" w:sz="0" w:space="0" w:color="auto"/>
        <w:bottom w:val="none" w:sz="0" w:space="0" w:color="auto"/>
        <w:right w:val="none" w:sz="0" w:space="0" w:color="auto"/>
      </w:divBdr>
    </w:div>
    <w:div w:id="1879585028">
      <w:bodyDiv w:val="1"/>
      <w:marLeft w:val="0"/>
      <w:marRight w:val="0"/>
      <w:marTop w:val="0"/>
      <w:marBottom w:val="0"/>
      <w:divBdr>
        <w:top w:val="none" w:sz="0" w:space="0" w:color="auto"/>
        <w:left w:val="none" w:sz="0" w:space="0" w:color="auto"/>
        <w:bottom w:val="none" w:sz="0" w:space="0" w:color="auto"/>
        <w:right w:val="none" w:sz="0" w:space="0" w:color="auto"/>
      </w:divBdr>
    </w:div>
    <w:div w:id="1941718441">
      <w:bodyDiv w:val="1"/>
      <w:marLeft w:val="0"/>
      <w:marRight w:val="0"/>
      <w:marTop w:val="0"/>
      <w:marBottom w:val="0"/>
      <w:divBdr>
        <w:top w:val="none" w:sz="0" w:space="0" w:color="auto"/>
        <w:left w:val="none" w:sz="0" w:space="0" w:color="auto"/>
        <w:bottom w:val="none" w:sz="0" w:space="0" w:color="auto"/>
        <w:right w:val="none" w:sz="0" w:space="0" w:color="auto"/>
      </w:divBdr>
    </w:div>
    <w:div w:id="1974286534">
      <w:bodyDiv w:val="1"/>
      <w:marLeft w:val="0"/>
      <w:marRight w:val="0"/>
      <w:marTop w:val="0"/>
      <w:marBottom w:val="0"/>
      <w:divBdr>
        <w:top w:val="none" w:sz="0" w:space="0" w:color="auto"/>
        <w:left w:val="none" w:sz="0" w:space="0" w:color="auto"/>
        <w:bottom w:val="none" w:sz="0" w:space="0" w:color="auto"/>
        <w:right w:val="none" w:sz="0" w:space="0" w:color="auto"/>
      </w:divBdr>
    </w:div>
    <w:div w:id="2053848427">
      <w:bodyDiv w:val="1"/>
      <w:marLeft w:val="0"/>
      <w:marRight w:val="0"/>
      <w:marTop w:val="0"/>
      <w:marBottom w:val="0"/>
      <w:divBdr>
        <w:top w:val="none" w:sz="0" w:space="0" w:color="auto"/>
        <w:left w:val="none" w:sz="0" w:space="0" w:color="auto"/>
        <w:bottom w:val="none" w:sz="0" w:space="0" w:color="auto"/>
        <w:right w:val="none" w:sz="0" w:space="0" w:color="auto"/>
      </w:divBdr>
    </w:div>
    <w:div w:id="2054847589">
      <w:bodyDiv w:val="1"/>
      <w:marLeft w:val="0"/>
      <w:marRight w:val="0"/>
      <w:marTop w:val="0"/>
      <w:marBottom w:val="0"/>
      <w:divBdr>
        <w:top w:val="none" w:sz="0" w:space="0" w:color="auto"/>
        <w:left w:val="none" w:sz="0" w:space="0" w:color="auto"/>
        <w:bottom w:val="none" w:sz="0" w:space="0" w:color="auto"/>
        <w:right w:val="none" w:sz="0" w:space="0" w:color="auto"/>
      </w:divBdr>
    </w:div>
    <w:div w:id="2091803112">
      <w:bodyDiv w:val="1"/>
      <w:marLeft w:val="0"/>
      <w:marRight w:val="0"/>
      <w:marTop w:val="0"/>
      <w:marBottom w:val="0"/>
      <w:divBdr>
        <w:top w:val="none" w:sz="0" w:space="0" w:color="auto"/>
        <w:left w:val="none" w:sz="0" w:space="0" w:color="auto"/>
        <w:bottom w:val="none" w:sz="0" w:space="0" w:color="auto"/>
        <w:right w:val="none" w:sz="0" w:space="0" w:color="auto"/>
      </w:divBdr>
    </w:div>
    <w:div w:id="210831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vinity.uchicago.edu/academics/cours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llegecatalog.uchicago.edu/thecollege/religiousstudies/" TargetMode="External"/><Relationship Id="rId12" Type="http://schemas.openxmlformats.org/officeDocument/2006/relationships/hyperlink" Target="https://divinity.uchicago.edu/academics/cours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llegecatalog.uchicago.edu/thecollege/religiousstud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ivinity.uchicago.edu/academics/courses" TargetMode="External"/><Relationship Id="rId4" Type="http://schemas.openxmlformats.org/officeDocument/2006/relationships/webSettings" Target="webSettings.xml"/><Relationship Id="rId9" Type="http://schemas.openxmlformats.org/officeDocument/2006/relationships/hyperlink" Target="http://collegecatalog.uchicago.edu/thecollege/religiousstud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27</Pages>
  <Words>8454</Words>
  <Characters>48193</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Galgay Walsh</dc:creator>
  <cp:keywords/>
  <dc:description/>
  <cp:lastModifiedBy>Irema Halilovic</cp:lastModifiedBy>
  <cp:revision>111</cp:revision>
  <cp:lastPrinted>2022-10-12T16:30:00Z</cp:lastPrinted>
  <dcterms:created xsi:type="dcterms:W3CDTF">2023-04-20T21:35:00Z</dcterms:created>
  <dcterms:modified xsi:type="dcterms:W3CDTF">2023-11-27T21:38:00Z</dcterms:modified>
</cp:coreProperties>
</file>